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>
      <w:pPr>
        <w:jc w:val="center"/>
      </w:pPr>
      <w:r>
        <w:rPr>
          <w:rFonts w:ascii="Comic Sans MS" w:hAnsi="Comic Sans MS" w:cs="Comic Sans MS" w:eastAsia="Comic Sans MS"/>
          <w:b/>
          <w:sz w:val="36"/>
          <w:szCs w:val="36"/>
        </w:rPr>
        <w:t xml:space="preserve">Unit 37 — Multiplicative Relations &amp; Measurement</w:t>
      </w:r>
    </w:p>
    <w:p w:rsidR="00000000" w:rsidDel="00000000" w:rsidP="00000000" w:rsidRDefault="00000000" w:rsidRPr="00000000" ns1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sz w:val="24"/>
                <w:szCs w:val="24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color w:val="22272b"/>
                <w:sz w:val="26"/>
                <w:szCs w:val="26"/>
                <w:rtl w:val="0"/>
              </w:rPr>
              <w:t xml:space="preserve">We are learning to multiply using an area model, explore factors and primes, and calculate the area, perimeter and volume of shapes.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  <w:b w:val="1"/>
                <w:bCs w:val="1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Comic Sans MS" w:cs="Comic Sans MS" w:eastAsia="Comic Sans MS" w:hAnsi="Comic Sans MS"/>
              </w:rPr>
            </w:pPr>
            <w:r w:rsidDel="00000000" w:rsidR="00000000" w:rsidRPr="00000000">
              <w:rPr>
                <w:rFonts w:ascii="Comic Sans MS" w:cs="Comic Sans MS" w:eastAsia="Comic Sans MS" w:hAnsi="Comic Sans MS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the term product, multiply numbers and list the factors of a whole number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determine whether a number is prime, composite or neither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the area model to multiply a 2-digit number by a 1-digit number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calculate the area of a rectangle in square metres, cm² and km²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show rectangles with the same perimeter can have different dimensions and areas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find the volume of a rectangular prism by layers and calculate it in cm³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transform a parallelogram into a rectangle and calculate its area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recognise a triangle as half a parallelogram and calculate its area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explain a cubic metre and calculate volumes of rectangular prisms in m³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select efficient strategies to multiply up to 4-digit by 1- and 2-digit numbers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solve volume word problems; prisms with the same volume can have different dimensions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apply A = bh and A = ½bh, and find the area of composite figures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use V = base area × height for prisms, including triangular prisms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Roboto" w:cs="Roboto" w:eastAsia="Roboto" w:hAnsi="Roboto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Roboto" w:cs="Roboto" w:eastAsia="Roboto" w:hAnsi="Roboto"/>
                <w:sz w:val="24"/>
                <w:szCs w:val="24"/>
                <w:rtl w:val="0"/>
              </w:rPr>
              <w:t xml:space="preserve">apply divisibility tests and write a number as a product of primes in index notation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