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Edu NSW ACT Foundation" w:hAnsi="Edu NSW ACT Foundation" w:cs="Edu NSW ACT Foundation" w:eastAsia="Edu NSW ACT Foundation"/>
          <w:b/>
          <w:sz w:val="36"/>
          <w:szCs w:val="36"/>
        </w:rPr>
        <w:t xml:space="preserve">Unit 27 — Multiplicative Relations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multiply multi-digit numbers using efficient strategies and explore factors, multiples and primes.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the area model to solve multiplication problems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multiplication word problems using efficient strategies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determine factors and products and identify prime, composite and other numbers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multiples to create tables of values and describe patterns using multiplication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select and use efficient strategies to multiply whole numbers of up to 4 digits by 1- and 2-digit numbers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a multiplication algorithm (the standard written method) to solve multiplication problems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strategies to solve division problems and word problems involving division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and interpret remainders in solutions to division problems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grouping symbols and apply the order of operations to solve number sentences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inverse operations to solve number sentences involving more than one operation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word problems involving rates using multiplication and division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recognise that division can be recorded using fractions and explain the relationship between the dividend, divisor, numerator and denominator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and divide positive and negative integers, representing multiples of negative integers as repeated addition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the order of operations and grouping symbols to evaluate expressions involving integers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examine pronumerals as representations of numbers and write algebraic expressions using concise notation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create and evaluate algebraic expressions by substituting values for pronumerals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identify like terms and simplify algebraic expressions by adding and subtracting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the distributive law to expand and simplify algebraic expressions by removing grouping symbols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