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>
      <w:pPr>
        <w:spacing w:before="0" w:after="0" w:line="240" w:lineRule="auto"/>
        <w:jc w:val="center"/>
      </w:pPr>
      <w:r>
        <w:rPr>
          <w:rFonts w:ascii="Edu NSW ACT Foundation" w:hAnsi="Edu NSW ACT Foundation" w:cs="Edu NSW ACT Foundation" w:eastAsia="Edu NSW ACT Foundation"/>
          <w:b/>
          <w:sz w:val="36"/>
          <w:szCs w:val="36"/>
        </w:rPr>
        <w:t xml:space="preserve">Unit 28 — Position &amp; Chance</w:t>
      </w:r>
    </w:p>
    <w:tbl>
      <w:tblPr>
        <w:tblStyle w:val="Table1"/>
        <w:tblpPr w:leftFromText="180" w:rightFromText="180" w:topFromText="180" w:bottomFromText="180" w:vertAnchor="text" w:horzAnchor="text" w:tblpX="-180" w:tblpY="0"/>
        <w:tblW w:w="1845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gridCol w:w="6495"/>
        <w:gridCol w:w="5385"/>
        <w:tblGridChange w:id="0">
          <w:tblGrid>
            <w:gridCol w:w="6570"/>
            <w:gridCol w:w="6495"/>
            <w:gridCol w:w="5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 LEARNING INTENTION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ns1:paraId="00000005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sz w:val="24"/>
                <w:szCs w:val="24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color w:val="22272b"/>
                <w:sz w:val="26"/>
                <w:szCs w:val="26"/>
                <w:rtl w:val="0"/>
              </w:rPr>
              <w:t xml:space="preserve">We are learning to plot and read coordinates, and describe and calculate the likelihood of everyday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8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b w:val="1"/>
                <w:bCs w:val="1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SUCCESS CRITERIA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ec3c3c" w:val="clear"/>
          </w:tcPr>
          <w:p w:rsidR="00000000" w:rsidDel="00000000" w:rsidP="00000000" w:rsidRDefault="00000000" w:rsidRPr="00000000" ns1:paraId="0000000B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Red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ns1:paraId="0000000C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Yellow</w:t>
            </w:r>
          </w:p>
        </w:tc>
        <w:tc>
          <w:tcPr>
            <w:shd w:fill="56dd56" w:val="clear"/>
          </w:tcPr>
          <w:p w:rsidR="00000000" w:rsidDel="00000000" w:rsidP="00000000" w:rsidRDefault="00000000" w:rsidRPr="00000000" ns1:paraId="0000000D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Green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plot and label points from coordinates in the first quadrant, and read the coordinates of given points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list the outcomes of a chance experiment and recognise when outcomes are equally likely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represent the probability of an outcome of a chance experiment as a fraction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plot and label points, and read coordinates of given points, in all 4 quadrants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describe how a point's coordinates change when it is translated (slid) across an axis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describe how a point's coordinates change when it is reflected (flipped) across an axis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create random generators to follow given probabilities and assign probabilities using fractions, decimals and percentages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assign probabilities as fractions to outcomes of chance experiments that are not equally likely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compare expected and observed frequencies over small and large numbers of trials, and sample with replacement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plot points with non-whole coordinates and recognise a linear relationship across rules, tables, coordinate pairs and graphs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list the sample space and express the probability of an event as favourable ÷ total, on the 0–1 scale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compare theoretical (expected) probability with observed probability (relative frequency) from repeated trials</w:t>
            </w:r>
          </w:p>
        </w:tc>
      </w:tr>
    </w:tbl>
    <w:sectPr>
      <w:pgSz w:h="12240" w:w="20160" w:orient="landscape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ublic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ublicSans-regular.ttf"/><Relationship Id="rId6" Type="http://schemas.openxmlformats.org/officeDocument/2006/relationships/font" Target="fonts/PublicSans-bold.ttf"/><Relationship Id="rId7" Type="http://schemas.openxmlformats.org/officeDocument/2006/relationships/font" Target="fonts/PublicSans-italic.ttf"/><Relationship Id="rId8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