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25 — Data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construct and interpret data displays.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collect categorical and numerical data through surveys and observation and tabulate it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side-by-side column graphs for 2 categories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integers on a timeline and draw accurate timelines using an appropriate scale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line graphs using the scales on the axes and describe data presented in line graphs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which types of data displays are appropriate to represent different types of data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determine an appropriate scale to represent data and use many-to-one scales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sources of possible bias in data collection and surveys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misleading representations of data in graphs and media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construct column graphs using a many-to-one scale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describe and interpret data by calculating range and mode and describing the shape of distribution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and compare different data displays describing range, mode and shape of distribution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calculate the mean of a dataset and use mean, median, mode and range together to describe and compare data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outliers and describe their effect on the mean, median, mode and range of a dataset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construct and interpret dot plots and stem-and-leaf plots to display and compare data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critically evaluate statistical claims and reports in the media, identifying possible bias and misleading representations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