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1="http://schemas.microsoft.com/office/word/2010/wordml" xmlns:w="http://schemas.openxmlformats.org/wordprocessingml/2006/main">
  <w:body>
    <w:p w:rsidR="00000000" w:rsidDel="00000000" w:rsidP="00000000" w:rsidRDefault="00000000" w:rsidRPr="00000000" ns1:paraId="00000001"/>
    <w:tbl>
      <w:tr>
        <w:trPr>
          <w:cantSplit w:val="0"/>
          <w:trHeight w:val="375" w:hRule="atLeast"/>
          <w:tblHeader w:val="0"/>
        </w:trPr>
        <w:tc>
          <w:tcPr>
            <w:gridSpan w:val="3"/>
            <w:shd w:fill="9fc5e8" w:val="clear"/>
          </w:tcPr>
          <w:p w:rsidR="00000000" w:rsidDel="00000000" w:rsidP="00000000" w:rsidRDefault="00000000" w:rsidRPr="00000000" ns1:paraId="00000002">
            <w:pPr>
              <w:widowControl w:val="0"/>
              <w:spacing w:line="240" w:lineRule="auto"/>
              <w:jc w:val="center"/>
              <w:rPr>
                <w:rFonts w:ascii="Edu NSW ACT Foundation" w:cs="Edu NSW ACT Foundation" w:eastAsia="Edu NSW ACT Foundation" w:hAnsi="Edu NSW ACT Foundation"/>
              </w:rPr>
            </w:pPr>
            <w:r>
              <w:rPr>
                <w:rFonts w:ascii="Edu NSW ACT Foundation" w:hAnsi="Edu NSW ACT Foundation" w:cs="Edu NSW ACT Foundation" w:eastAsia="Edu NSW ACT Foundation"/>
                <w:b/>
                <w:sz w:val="36"/>
                <w:szCs w:val="36"/>
              </w:rPr>
              <w:t xml:space="preserve">Unit 29 — 3D Space, Volume &amp; Capacity</w:t>
            </w:r>
          </w:p>
        </w:tc>
      </w:tr>
      <w:tblPr>
        <w:tblStyle w:val="Table1"/>
        <w:tblpPr w:leftFromText="180" w:rightFromText="180" w:topFromText="180" w:bottomFromText="180" w:vertAnchor="text" w:horzAnchor="text" w:tblpX="-180" w:tblpY="0"/>
        <w:tblW w:w="18450.0" w:type="dxa"/>
        <w:jc w:val="left"/>
        <w:tblInd w:w="-6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570"/>
        <w:gridCol w:w="6495"/>
        <w:gridCol w:w="5385"/>
        <w:tblGridChange w:id="0">
          <w:tblGrid>
            <w:gridCol w:w="6570"/>
            <w:gridCol w:w="6495"/>
            <w:gridCol w:w="538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gridSpan w:val="3"/>
            <w:shd w:fill="9fc5e8" w:val="clear"/>
          </w:tcPr>
          <w:p w:rsidR="00000000" w:rsidDel="00000000" w:rsidP="00000000" w:rsidRDefault="00000000" w:rsidRPr="00000000" ns1:paraId="00000002">
            <w:pPr>
              <w:widowControl w:val="0"/>
              <w:spacing w:line="240" w:lineRule="auto"/>
              <w:jc w:val="center"/>
              <w:rPr>
                <w:rFonts w:ascii="Edu NSW ACT Foundation" w:cs="Edu NSW ACT Foundation" w:eastAsia="Edu NSW ACT Foundation" w:hAnsi="Edu NSW ACT Foundation"/>
              </w:rPr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b w:val="1"/>
                <w:bCs w:val="1"/>
                <w:rtl w:val="0"/>
              </w:rPr>
              <w:t xml:space="preserve"> LEARNING INTENTION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ns1:paraId="00000005">
            <w:pPr>
              <w:widowControl w:val="0"/>
              <w:spacing w:line="240" w:lineRule="auto"/>
              <w:jc w:val="center"/>
              <w:rPr>
                <w:rFonts w:ascii="Edu NSW ACT Foundation" w:cs="Edu NSW ACT Foundation" w:eastAsia="Edu NSW ACT Foundation" w:hAnsi="Edu NSW ACT Foundation"/>
                <w:sz w:val="24"/>
                <w:szCs w:val="24"/>
              </w:rPr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color w:val="22272b"/>
                <w:sz w:val="26"/>
                <w:szCs w:val="26"/>
                <w:rtl w:val="0"/>
              </w:rPr>
              <w:t xml:space="preserve">We are learning to identify, compare and construct 3D objects, and measure their volume and capacity.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9fc5e8" w:val="clear"/>
          </w:tcPr>
          <w:p w:rsidR="00000000" w:rsidDel="00000000" w:rsidP="00000000" w:rsidRDefault="00000000" w:rsidRPr="00000000" ns1:paraId="00000008">
            <w:pPr>
              <w:widowControl w:val="0"/>
              <w:spacing w:line="240" w:lineRule="auto"/>
              <w:jc w:val="center"/>
              <w:rPr>
                <w:rFonts w:ascii="Edu NSW ACT Foundation" w:cs="Edu NSW ACT Foundation" w:eastAsia="Edu NSW ACT Foundation" w:hAnsi="Edu NSW ACT Foundation"/>
                <w:b w:val="1"/>
                <w:bCs w:val="1"/>
              </w:rPr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b w:val="1"/>
                <w:bCs w:val="1"/>
                <w:rtl w:val="0"/>
              </w:rPr>
              <w:t xml:space="preserve">SUCCESS CRITERIA</w:t>
            </w:r>
          </w:p>
        </w:tc>
      </w:tr>
      <w:tr>
        <w:trPr>
          <w:cantSplit w:val="0"/>
          <w:trHeight w:val="432.978515625" w:hRule="atLeast"/>
          <w:tblHeader w:val="0"/>
        </w:trPr>
        <w:tc>
          <w:tcPr>
            <w:shd w:fill="ec3c3c" w:val="clear"/>
          </w:tcPr>
          <w:p w:rsidR="00000000" w:rsidDel="00000000" w:rsidP="00000000" w:rsidRDefault="00000000" w:rsidRPr="00000000" ns1:paraId="0000000B">
            <w:pPr>
              <w:widowControl w:val="0"/>
              <w:spacing w:line="240" w:lineRule="auto"/>
              <w:jc w:val="center"/>
              <w:rPr>
                <w:rFonts w:ascii="Edu NSW ACT Foundation" w:cs="Edu NSW ACT Foundation" w:eastAsia="Edu NSW ACT Foundation" w:hAnsi="Edu NSW ACT Foundation"/>
              </w:rPr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rtl w:val="0"/>
              </w:rPr>
              <w:t xml:space="preserve">Red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ns1:paraId="0000000C">
            <w:pPr>
              <w:widowControl w:val="0"/>
              <w:spacing w:line="240" w:lineRule="auto"/>
              <w:jc w:val="center"/>
              <w:rPr>
                <w:rFonts w:ascii="Edu NSW ACT Foundation" w:cs="Edu NSW ACT Foundation" w:eastAsia="Edu NSW ACT Foundation" w:hAnsi="Edu NSW ACT Foundation"/>
              </w:rPr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rtl w:val="0"/>
              </w:rPr>
              <w:t xml:space="preserve">Yellow</w:t>
            </w:r>
          </w:p>
        </w:tc>
        <w:tc>
          <w:tcPr>
            <w:shd w:fill="56dd56" w:val="clear"/>
          </w:tcPr>
          <w:p w:rsidR="00000000" w:rsidDel="00000000" w:rsidP="00000000" w:rsidRDefault="00000000" w:rsidRPr="00000000" ns1:paraId="0000000D">
            <w:pPr>
              <w:widowControl w:val="0"/>
              <w:spacing w:line="240" w:lineRule="auto"/>
              <w:jc w:val="center"/>
              <w:rPr>
                <w:rFonts w:ascii="Edu NSW ACT Foundation" w:cs="Edu NSW ACT Foundation" w:eastAsia="Edu NSW ACT Foundation" w:hAnsi="Edu NSW ACT Foundation"/>
              </w:rPr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rtl w:val="0"/>
              </w:rPr>
              <w:t xml:space="preserve">Green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compare the properties of prisms and pyramids by their faces, edges and vertices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name prisms and pyramids according to the shape of their base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interpret decimal notation for thousandths and name the place value of digits to 3 decimal places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recognise equivalent whole-number and decimal capacity measurements, and interpret decimal notation for capacities</w:t>
            </w:r>
          </w:p>
        </w:tc>
        <w:tc>
          <w:tcPr/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decide whether a diagram is the net of a closed 3D object, and name the solid a net folds into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visualise and sketch 3D objects from different views, including top, front and side views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create skeletal models of prisms and pyramids, and construct models from drawings of their views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select and use appropriate units to measure the capacities of a variety of containers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read a measuring scale and record a capacity to 3 decimal places using decimal place value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use displacement (the change in water level) to investigate and compare the volumes of objects</w:t>
            </w:r>
          </w:p>
        </w:tc>
        <w:tc>
          <w:tcPr/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find the volume of a prism using V = base area × height (V = Ah)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convert between metric units of volume and capacity (1 cm³ = 1 mL, 1 m³ = 1000 L = 1 kL)</w:t>
            </w:r>
          </w:p>
          <w:p w:rsidR="00000000" w:rsidDel="00000000" w:rsidP="00000000" w:rsidRDefault="00000000" w:rsidRPr="00000000" ns1:paraId="0000000E">
            <w:pPr>
              <w:numPr>
                <w:ilvl w:val="0"/>
                <w:numId w:val="4"/>
              </w:numPr>
              <w:pBdr>
                <w:top w:color="e5e7eb" w:space="0" w:sz="0" w:val="none"/>
                <w:left w:color="e5e7eb" w:space="0" w:sz="0" w:val="none"/>
                <w:bottom w:color="e5e7eb" w:space="0" w:sz="0" w:val="none"/>
                <w:right w:color="e5e7eb" w:space="0" w:sz="0" w:val="none"/>
                <w:between w:color="e5e7eb" w:space="0" w:sz="0" w:val="none"/>
              </w:pBdr>
              <w:shd w:fill="ffffff" w:val="clear"/>
              <w:spacing w:line="240" w:lineRule="auto" w:after="80"/>
              <w:ind w:left="720" w:hanging="360"/>
            </w:pPr>
            <w:r w:rsidDel="00000000" w:rsidR="00000000" w:rsidRPr="00000000">
              <w:rPr>
                <w:rFonts w:ascii="Edu NSW ACT Foundation" w:cs="Edu NSW ACT Foundation" w:eastAsia="Edu NSW ACT Foundation" w:hAnsi="Edu NSW ACT Foundation"/>
                <w:sz w:val="32"/>
                <w:szCs w:val="32"/>
                <w:rtl w:val="0"/>
              </w:rPr>
              <w:t xml:space="preserve">identify a prism's uniform cross-section and represent prisms from different 2D views</w:t>
            </w:r>
          </w:p>
        </w:tc>
      </w:tr>
    </w:tbl>
    <w:sectPr>
      <w:pgSz w:h="12240" w:w="20160" w:orient="landscape"/>
      <w:pgMar w:bottom="0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ic Sans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ublic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PublicSans-regular.ttf"/><Relationship Id="rId6" Type="http://schemas.openxmlformats.org/officeDocument/2006/relationships/font" Target="fonts/PublicSans-bold.ttf"/><Relationship Id="rId7" Type="http://schemas.openxmlformats.org/officeDocument/2006/relationships/font" Target="fonts/PublicSans-italic.ttf"/><Relationship Id="rId8" Type="http://schemas.openxmlformats.org/officeDocument/2006/relationships/font" Target="fonts/Public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