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38 — Chance &amp; Data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collect, organise and interpret data, and describe probability as a fraction.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collect categorical and numerical data by observation or survey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and organise collected data in a frequency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to outcomes using fractions and benchmark FDP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 frequency and distinguish frequency from probability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design a random generator to follow set probabilities or proportions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observed and expected results and explain differences (randomness)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discuss the fairness of simple chance games using randomness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the make-up of a large collection by sampling with replacement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compare data displays using range, mode and shape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media data and identify bias and misleading displays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find P(event) = favourable / total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observed probability as a relative frequency and use complementary events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classify variables and choose a suitable graph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