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2339340" cy="2779395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Домашнее задание №2 по дисциплине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«Аналитические модели автоматизированных систем обработки информации и управления»</w:t>
      </w:r>
    </w:p>
    <w:p>
      <w:pPr>
        <w:suppressAutoHyphens/>
        <w:autoSpaceDE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ru-RU" w:eastAsia="zh-CN"/>
        </w:rPr>
        <w:t>2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24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ИСПОЛНИТЕЛЬ: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Васильев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 xml:space="preserve"> Д.А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Группа ИУ5-1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_____________________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"__"___________202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pBdr>
          <w:bottom w:val="single" w:color="auto" w:sz="12" w:space="1"/>
        </w:pBdr>
        <w:suppressAutoHyphens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Москва       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№1</w:t>
      </w:r>
    </w:p>
    <w:p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АСОИиУ, формализуемая в виде замкнутой сети массового обслуживания (СеМО), состоящей из одноканальных СМО. Необходимо определить временные и загрузочные характеристики функционирования СеМО и составляющих ее СМО используя метод Базена.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количество заявок в замкнутой СеМО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количество фаз в замкнутой СеМО – 5; среднее время обработки заявок в ОА одноканальной многофазной СеМО –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1фазы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2фазы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3фазы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4фазы = 2с,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5фазы =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с.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Произведём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расчёт</w:t>
      </w:r>
      <w:r>
        <w:rPr>
          <w:rFonts w:ascii="Times New Roman" w:hAnsi="Times New Roman" w:cs="Times New Roman"/>
          <w:sz w:val="24"/>
          <w:szCs w:val="24"/>
        </w:rPr>
        <w:t xml:space="preserve"> коэффициентов:</w:t>
      </w:r>
    </w:p>
    <w:p>
      <w:pPr>
        <w:pStyle w:val="10"/>
        <w:spacing w:line="360" w:lineRule="auto"/>
        <w:ind w:left="708" w:firstLine="709"/>
        <w:jc w:val="center"/>
        <w:rPr>
          <w:rFonts w:hint="default"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ru-RU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 w:type="textWrapping"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=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lang w:val="ru-RU"/>
        </w:rPr>
        <w:t xml:space="preserve"> 2</w:t>
      </w:r>
    </w:p>
    <w:p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Заполним матрицу Базена:</w:t>
      </w:r>
    </w:p>
    <w:tbl>
      <w:tblPr>
        <w:tblW w:w="61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350"/>
        <w:gridCol w:w="1219"/>
        <w:gridCol w:w="1219"/>
        <w:gridCol w:w="1285"/>
        <w:gridCol w:w="1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X5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spacing w:line="360" w:lineRule="auto"/>
              <w:ind w:firstLine="709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825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Произведем расчет характеристик функционирования СеМО.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ОА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-ой СМО: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G(N−1)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en-US"/>
                </w:rPr>
                <m:t>303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en-US"/>
                </w:rPr>
                <m:t>825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37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37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37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73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73</m:t>
          </m:r>
        </m:oMath>
      </m:oMathPara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заявок:</w:t>
      </w: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G(N−k)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G(N)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=1,6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9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1,69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w:r>
        <w:rPr>
          <w:rFonts w:ascii="Times New Roman" w:hAnsi="Times New Roman" w:cs="Times New Roman"/>
          <w:sz w:val="24"/>
          <w:szCs w:val="24"/>
        </w:rPr>
        <w:t>Произведем проверку:</w:t>
      </w:r>
    </w:p>
    <w:p>
      <w:pPr>
        <w:pStyle w:val="10"/>
        <w:spacing w:line="36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5</m:t>
              </m:r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=N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количество в очереди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-ой СМО:</w:t>
      </w:r>
    </w:p>
    <w:p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=0,15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=0,15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=0,15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=0,96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Q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=4,02</m:t>
          </m:r>
        </m:oMath>
      </m:oMathPara>
    </w:p>
    <w:p>
      <w:pPr>
        <w:pStyle w:val="10"/>
        <w:spacing w:line="360" w:lineRule="auto"/>
        <m:rPr/>
        <w:rPr>
          <w:rFonts w:hint="default" w:hAnsi="Times New Roman" w:cs="Times New Roman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среднее время нахождения заявки в СеМО: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5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0,3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13,51</m:t>
          </m:r>
        </m:oMath>
      </m:oMathPara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интенсивность заявок в СеМО:</w:t>
      </w:r>
    </w:p>
    <w:p>
      <w:pPr>
        <w:pStyle w:val="10"/>
        <w:spacing w:line="360" w:lineRule="auto"/>
        <m:rPr/>
        <w:rPr>
          <w:rFonts w:hint="default" w:hAnsi="Times New Roman" w:cs="Times New Roman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en-US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en-US"/>
                </w:rPr>
                <m:t>13,51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0,37</m:t>
          </m:r>
        </m:oMath>
      </m:oMathPara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время нахождения заявки в каждой фазе:</w:t>
      </w:r>
    </w:p>
    <w:p>
      <w:pPr>
        <w:pStyle w:val="10"/>
        <w:spacing w:line="360" w:lineRule="auto"/>
        <w:jc w:val="center"/>
        <m:rPr/>
        <w:rPr>
          <w:rFonts w:hint="default" w:hAnsi="Times New Roman" w:cs="Times New Roman"/>
          <w:i w:val="0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0,47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en-US"/>
                </w:rPr>
                <m:t>37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6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6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6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=4,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61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en-US"/>
            </w:rPr>
            <m:t>4,61</m:t>
          </m:r>
        </m:oMath>
      </m:oMathPara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>
      <w:pPr>
        <w:pStyle w:val="1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Произведём</w:t>
      </w:r>
      <w:r>
        <w:rPr>
          <w:rFonts w:ascii="Times New Roman" w:hAnsi="Times New Roman" w:cs="Times New Roman"/>
          <w:sz w:val="24"/>
          <w:szCs w:val="24"/>
        </w:rPr>
        <w:t xml:space="preserve"> проверку:</w:t>
      </w:r>
    </w:p>
    <w:p>
      <w:pPr>
        <w:pStyle w:val="1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13,61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№2</w:t>
      </w:r>
    </w:p>
    <w:p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Дана АСОИиУ, формализуемая в виде замкнутой сети массового обслуживания (СеМО), состоящей из одноканальных и двухканальных СМО. Необходимо определить временные и загрузочные характеристики функционирования СеМО и составляющих ее СМО используя метод Базена.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количество заявок в замкнутой СеМО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количество фаз в замкнутой СеМО – 5; среднее время обработки заявок в ОА одноканальной многофазной СеМО –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1фазы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2фазы = 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3фазы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4фазы = 2с,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5фазы =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с.</w:t>
      </w:r>
    </w:p>
    <w:p>
      <w:pPr>
        <w:pStyle w:val="10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соответствуют задаче №1, но 5-я фаза содержит 2 ОА, при этом среднее время обработка заявок в каждом ОА составляет 4 с.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Произведем расчет коэффициентов:</w:t>
      </w:r>
    </w:p>
    <w:p>
      <w:pPr>
        <w:pStyle w:val="1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Times New Roman" w:cs="Times New Roman"/>
            <w:sz w:val="24"/>
            <w:szCs w:val="24"/>
          </w:rPr>
          <m:t>=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2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Заполним таблицу Базена:</w:t>
      </w:r>
    </w:p>
    <w:tbl>
      <w:tblPr>
        <w:tblStyle w:val="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16"/>
        <w:gridCol w:w="1586"/>
        <w:gridCol w:w="1559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158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1559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17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170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119,25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340,875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170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878,8125</w:t>
            </w:r>
          </w:p>
        </w:tc>
      </w:tr>
    </w:tbl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основные характеристики функционирования СеМО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G(N−1)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=0,322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=0,322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=0,322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=0,645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U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=0,484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определим количество заявок в каждой СМО: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G(N−k)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G(N)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54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46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k=1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N−1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m−1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)+G(N−k)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G(N)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41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 w:type="textWrapping"/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основные характеристики функционирования СеМО:</w:t>
      </w:r>
    </w:p>
    <w:p>
      <w:pPr>
        <w:pStyle w:val="1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5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0,322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15,5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Интенсивность потока заявок в СеМО: </w:t>
      </w:r>
    </w:p>
    <w:p>
      <w:pPr>
        <w:pStyle w:val="10"/>
        <m:rPr/>
        <w:rPr>
          <w:rFonts w:hint="default" w:hAnsi="Times New Roman" w:cs="Times New Roman"/>
          <w:i w:val="0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ц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Times New Roman" w:cs="Times New Roman"/>
                  <w:b w:val="0"/>
                  <w:i w:val="0"/>
                  <w:sz w:val="24"/>
                  <w:szCs w:val="24"/>
                </w:rPr>
                <m:t>20,884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24</m:t>
          </m:r>
        </m:oMath>
      </m:oMathPara>
    </w:p>
    <w:p>
      <w:pPr>
        <w:pStyle w:val="10"/>
        <m:rPr/>
        <w:rPr>
          <w:rFonts w:hint="default" w:hAnsi="Times New Roman" w:cs="Times New Roman"/>
          <w:i w:val="0"/>
          <w:sz w:val="24"/>
          <w:szCs w:val="24"/>
          <w:lang w:val="ru-RU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пребывания заявок в СМО1-СМО4: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0,597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0,383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=1,45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=4,97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нахождения заявок в очереди СМО1-СМО4: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=0,455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=0,455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=0,455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−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=2,967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пребывания заявок в СМО5: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=0,903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время нахождения заявок в очереди СМО5: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W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&lt;0</m:t>
          </m:r>
          <m:r>
            <m:rPr/>
            <w:rPr>
              <w:rFonts w:ascii="Cambria Math" w:hAnsi="Cambria Math" w:cs="Cambria Math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Очереди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нет</m:t>
          </m:r>
        </m:oMath>
      </m:oMathPara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№3</w:t>
      </w:r>
    </w:p>
    <w:p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АСОИиУЮ, формализуемая в виде замкнутой сети массового обслуживания (СеМО), состоящей из одноканальных СМО. Необходимо определить временные и загрузочные характеристики функционирования СеМО и составляющих ее СМО используя метод «узкое место».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количество заявок в замкнутой СеМО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количество фаз в замкнутой СеМО – 5; среднее время обработки заявок в ОА одноканальной многофазной СеМО –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1фазы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2фазы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3фазы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4фазы = 2с,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5фазы =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с.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>
      <w:pPr>
        <w:pStyle w:val="1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узел, в котором время обработки наибольшее. Таким узлом является пятый узел, где время обработки составляет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Times New Roman" w:cs="Times New Roman"/>
            <w:sz w:val="24"/>
            <w:szCs w:val="24"/>
          </w:rPr>
          <m:t>= </m:t>
        </m:r>
        <m:r>
          <m:rPr/>
          <w:rPr>
            <w:rFonts w:hint="default" w:ascii="Cambria Math" w:hAnsi="Times New Roman" w:cs="Times New Roman"/>
            <w:sz w:val="24"/>
            <w:szCs w:val="24"/>
            <w:lang w:val="ru-RU"/>
          </w:rPr>
          <m:t>2</m:t>
        </m:r>
        <m:r>
          <m:rPr/>
          <w:rPr>
            <w:rFonts w:ascii="Cambria Math" w:hAnsi="Times New Roman" w:cs="Times New Roman"/>
            <w:sz w:val="24"/>
            <w:szCs w:val="24"/>
            <w:lang w:val="en-US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среднее время цикла обработки заявок:</w:t>
      </w:r>
    </w:p>
    <w:p>
      <w:pPr>
        <w:pStyle w:val="10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r>
            <m:rPr/>
            <w:rPr>
              <w:rFonts w:ascii="Cambria Math" w:hAnsi="Times New Roman" w:cs="Times New Roman"/>
              <w:sz w:val="24"/>
              <w:szCs w:val="24"/>
            </w:rPr>
            <m:t>t+</m:t>
          </m:r>
          <m:nary>
            <m:naryPr>
              <m:chr m:val="∑"/>
              <m:sup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j≠m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r>
            <m:rPr/>
            <w:rPr>
              <w:rFonts w:ascii="Cambria Math" w:hAnsi="Times New Roman" w:cs="Times New Roman"/>
              <w:sz w:val="24"/>
              <w:szCs w:val="24"/>
            </w:rPr>
            <m:t>3+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=5∗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2</m:t>
          </m:r>
          <m:r>
            <m:rPr/>
            <w:rPr>
              <w:rFonts w:ascii="Cambria Math" w:hAnsi="Times New Roman" w:cs="Times New Roman"/>
              <w:sz w:val="24"/>
              <w:szCs w:val="24"/>
            </w:rPr>
            <m:t>+2,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5</m:t>
          </m:r>
          <m:r>
            <m:rPr/>
            <w:rPr>
              <w:rFonts w:ascii="Cambria Math" w:hAnsi="Times New Roman" w:cs="Times New Roman"/>
              <w:sz w:val="24"/>
              <w:szCs w:val="24"/>
            </w:rPr>
            <m:t xml:space="preserve"> =1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2,5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находится в стационарном состоянии. Тогда:</w:t>
      </w:r>
    </w:p>
    <w:p>
      <w:pPr>
        <w:pStyle w:val="10"/>
        <w:ind w:left="2124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2,5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2,5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4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коэффициенты загрузки обслуживающих аппаратов каждой СМО: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=0,29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=0,29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=0,29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=0,58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=0,865</m:t>
          </m:r>
        </m:oMath>
      </m:oMathPara>
    </w:p>
    <w:p>
      <w:pPr>
        <w:pStyle w:val="1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Сравним полученное время цикла обработки с полученным методом Базена временем:</w:t>
      </w:r>
    </w:p>
    <w:p>
      <w:pPr>
        <w:pStyle w:val="10"/>
        <w:jc w:val="center"/>
        <w:rPr>
          <w:rFonts w:hint="default" w:ascii="Times New Roman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2,5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Times New Roman" w:cs="Times New Roman"/>
                <w:sz w:val="24"/>
                <w:szCs w:val="24"/>
              </w:rPr>
              <m:t>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Times New Roman" w:cs="Times New Roman"/>
                <w:sz w:val="24"/>
                <w:szCs w:val="24"/>
              </w:rPr>
              <m:t>ц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Times New Roman" w:cs="Times New Roman"/>
            <w:sz w:val="24"/>
            <w:szCs w:val="24"/>
          </w:rPr>
          <m:t>=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13,61</w:t>
      </w:r>
    </w:p>
    <w:p>
      <w:pPr>
        <w:pStyle w:val="1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расхождение получается более, чем на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%. Именно поэтому метод «узкое место» является оценочным.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№4</w:t>
      </w:r>
    </w:p>
    <w:p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АСОИиУЮ, формализуемая в виде замкнутой сети массового обслуживания (СеМО), состоящей из одноканальных СМО. Необходимо определить временные и загрузочные характеристики функционирования. СеМО и составляющих ее СМО используя метод «баланса».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количество заявок в замкнутой СеМО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количество фаз в замкнутой СеМО – 5; среднее время обработки заявок в ОА одноканальной многофазной СеМО –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1фазы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2фазы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3фазы = 1с,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4фазы = 2с,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5фазы =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с.</w:t>
      </w:r>
    </w:p>
    <w:p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>
      <w:pPr>
        <w:shd w:val="clear" w:color="auto" w:fill="FFFFFF"/>
        <w:spacing w:before="120"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суммарную загрузку всех ОА СМО в составе СеМО методом «баланса» по формуле </w:t>
      </w:r>
    </w:p>
    <w:p>
      <w:pPr>
        <w:pStyle w:val="10"/>
        <w:spacing w:after="0"/>
        <w:ind w:left="21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(N+m−1)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=3,33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загрузку каждого ОА СМО в составе СеМО по формуле:</w:t>
      </w:r>
    </w:p>
    <w:p>
      <w:pPr>
        <w:pStyle w:val="10"/>
        <w:ind w:left="1416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≈0,417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4"/>
              <w:szCs w:val="24"/>
            </w:rPr>
            <m:t>0,417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≈0,833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≈0,833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 w:type="textWrapping"/>
          </m:r>
        </m:oMath>
      </m:oMathPara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≈1,25</m:t>
          </m:r>
        </m:oMath>
      </m:oMathPara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среднее время цикла разработки заявок в СеМО:</w:t>
      </w:r>
    </w:p>
    <w:p>
      <w:pPr>
        <w:pStyle w:val="10"/>
        <w:ind w:left="1416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m:rPr/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Times New Roman" w:cs="Times New Roman"/>
                  <w:sz w:val="24"/>
                  <w:szCs w:val="24"/>
                  <w:lang w:val="ru-RU"/>
                </w:rPr>
                <m:t>5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Times New Roman" w:cs="Times New Roman"/>
                  <w:sz w:val="24"/>
                  <w:szCs w:val="24"/>
                </w:rPr>
                <m:t>0,417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Times New Roman" w:cs="Times New Roman"/>
              <w:sz w:val="24"/>
              <w:szCs w:val="24"/>
            </w:rPr>
            <m:t>=1</m:t>
          </m:r>
          <m:r>
            <m:rPr/>
            <w:rPr>
              <w:rFonts w:hint="default" w:ascii="Cambria Math" w:hAnsi="Times New Roman" w:cs="Times New Roman"/>
              <w:sz w:val="24"/>
              <w:szCs w:val="24"/>
              <w:lang w:val="ru-RU"/>
            </w:rPr>
            <m:t>2</m:t>
          </m:r>
        </m:oMath>
      </m:oMathPara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№5</w:t>
      </w:r>
    </w:p>
    <w:p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АСОИиУЮ, формализуемая в виде замкнутой сети массового обслуживания (СеМО), состоящей из одноканальных СМО. Необходимо сравнить временные и загрузочные характеристики функционирования СеМО и составляющих ее СМО, полученные методом Базена, методом «узкое место» и методом «баланса» и выработать рекомендации по возможности практического использования этих методов.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Сравнение результатов анализа замкнутой СеМО, полученных методом Базена и узкое место:</w:t>
      </w:r>
    </w:p>
    <w:tbl>
      <w:tblPr>
        <w:tblStyle w:val="8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390"/>
        <w:gridCol w:w="417"/>
        <w:gridCol w:w="421"/>
        <w:gridCol w:w="421"/>
        <w:gridCol w:w="421"/>
        <w:gridCol w:w="516"/>
        <w:gridCol w:w="636"/>
        <w:gridCol w:w="636"/>
        <w:gridCol w:w="636"/>
        <w:gridCol w:w="636"/>
        <w:gridCol w:w="636"/>
        <w:gridCol w:w="886"/>
        <w:gridCol w:w="863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1" w:hRule="atLeast"/>
        </w:trPr>
        <w:tc>
          <w:tcPr>
            <w:tcW w:w="812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Кол-во СМО</w:t>
            </w:r>
          </w:p>
        </w:tc>
        <w:tc>
          <w:tcPr>
            <w:tcW w:w="390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>N</w:t>
            </w:r>
          </w:p>
        </w:tc>
        <w:tc>
          <w:tcPr>
            <w:tcW w:w="42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Метод Базена </w:t>
            </w:r>
            <m:oMath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Т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ц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888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Метод Узкое место </w:t>
            </w:r>
            <m:oMath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Т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ц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1053" w:type="dxa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Метод Баланса</w:t>
            </w:r>
          </w:p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ц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12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</w:t>
            </w:r>
          </w:p>
        </w:tc>
        <w:tc>
          <w:tcPr>
            <w:tcW w:w="390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42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2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3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0,65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0,97</w:t>
            </w:r>
          </w:p>
        </w:tc>
        <w:tc>
          <w:tcPr>
            <w:tcW w:w="90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  <w:t>13,61</w:t>
            </w:r>
          </w:p>
        </w:tc>
        <w:tc>
          <w:tcPr>
            <w:tcW w:w="888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  <w:t>2,5</w:t>
            </w:r>
          </w:p>
        </w:tc>
        <w:tc>
          <w:tcPr>
            <w:tcW w:w="1053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812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5</w:t>
            </w:r>
          </w:p>
        </w:tc>
        <w:tc>
          <w:tcPr>
            <w:tcW w:w="390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42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2</w:t>
            </w:r>
          </w:p>
        </w:tc>
        <w:tc>
          <w:tcPr>
            <w:tcW w:w="43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1,5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0,32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0,64</w:t>
            </w:r>
          </w:p>
        </w:tc>
        <w:tc>
          <w:tcPr>
            <w:tcW w:w="636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0,48</w:t>
            </w:r>
          </w:p>
        </w:tc>
        <w:tc>
          <w:tcPr>
            <w:tcW w:w="901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  <w:t>12,7</w:t>
            </w:r>
          </w:p>
        </w:tc>
        <w:tc>
          <w:tcPr>
            <w:tcW w:w="888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-</w:t>
            </w:r>
          </w:p>
        </w:tc>
        <w:tc>
          <w:tcPr>
            <w:tcW w:w="1053" w:type="dxa"/>
            <w:vAlign w:val="center"/>
          </w:tcPr>
          <w:p>
            <w:pPr>
              <w:spacing w:before="120" w:after="120" w:line="360" w:lineRule="auto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-</w:t>
            </w:r>
          </w:p>
        </w:tc>
      </w:tr>
    </w:tbl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Погрешность у метода Базена составляет 0%. Тогда погрешность вычисления других методов составит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 xml:space="preserve">8 </w:t>
      </w:r>
      <w:bookmarkStart w:id="0" w:name="_GoBack"/>
      <w:bookmarkEnd w:id="0"/>
      <w:r>
        <w:rPr>
          <w:rFonts w:ascii="Times New Roman" w:hAnsi="Times New Roman" w:cs="Times New Roman" w:eastAsiaTheme="minorEastAsia"/>
          <w:sz w:val="24"/>
          <w:szCs w:val="24"/>
        </w:rPr>
        <w:t xml:space="preserve">% и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</w:t>
      </w:r>
      <w:r>
        <w:rPr>
          <w:rFonts w:ascii="Times New Roman" w:hAnsi="Times New Roman" w:cs="Times New Roman" w:eastAsiaTheme="minorEastAsia"/>
          <w:sz w:val="24"/>
          <w:szCs w:val="24"/>
        </w:rPr>
        <w:t>3  %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Список литературы: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Постников В.М. к.т.н., доцент Методические указания к выполнению домашнего задания по дисциплине «Аналитические модели АСОИУ» Москва 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(Дата обращения: 26.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10</w:t>
      </w:r>
      <w:r>
        <w:rPr>
          <w:rFonts w:ascii="Times New Roman" w:hAnsi="Times New Roman" w:cs="Times New Roman" w:eastAsiaTheme="minorEastAsia"/>
          <w:sz w:val="24"/>
          <w:szCs w:val="24"/>
        </w:rPr>
        <w:t>.202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>)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Постников В.М. к.т.н., доцент Краткий курс лекций по дисциплине Аналитические модели АСОИУ: учебное пособие для студентов высших учебных заведений – Москва: Изд-во МГТУ им. Баумана, 2015 (Дата обращения: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26</w:t>
      </w:r>
      <w:r>
        <w:rPr>
          <w:rFonts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10</w:t>
      </w:r>
      <w:r>
        <w:rPr>
          <w:rFonts w:ascii="Times New Roman" w:hAnsi="Times New Roman" w:cs="Times New Roman" w:eastAsiaTheme="minorEastAsia"/>
          <w:sz w:val="24"/>
          <w:szCs w:val="24"/>
        </w:rPr>
        <w:t>.202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>)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410359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61E59"/>
    <w:multiLevelType w:val="multilevel"/>
    <w:tmpl w:val="4F861E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6F"/>
    <w:rsid w:val="0000556C"/>
    <w:rsid w:val="000661EA"/>
    <w:rsid w:val="00073F67"/>
    <w:rsid w:val="0007608E"/>
    <w:rsid w:val="00080DB4"/>
    <w:rsid w:val="00085A69"/>
    <w:rsid w:val="00090AB2"/>
    <w:rsid w:val="000A3C8B"/>
    <w:rsid w:val="000B7DD0"/>
    <w:rsid w:val="000D797D"/>
    <w:rsid w:val="000E4D77"/>
    <w:rsid w:val="000F1528"/>
    <w:rsid w:val="001133AE"/>
    <w:rsid w:val="00134A78"/>
    <w:rsid w:val="001355EF"/>
    <w:rsid w:val="0014797E"/>
    <w:rsid w:val="0017163A"/>
    <w:rsid w:val="0017485E"/>
    <w:rsid w:val="00174EE0"/>
    <w:rsid w:val="0018782C"/>
    <w:rsid w:val="001B41A0"/>
    <w:rsid w:val="001C1CC8"/>
    <w:rsid w:val="001E64ED"/>
    <w:rsid w:val="00217F16"/>
    <w:rsid w:val="00231891"/>
    <w:rsid w:val="00240073"/>
    <w:rsid w:val="00263D00"/>
    <w:rsid w:val="00266866"/>
    <w:rsid w:val="00280350"/>
    <w:rsid w:val="00287D7A"/>
    <w:rsid w:val="002D1447"/>
    <w:rsid w:val="002D2AD5"/>
    <w:rsid w:val="002D5C3C"/>
    <w:rsid w:val="002E3218"/>
    <w:rsid w:val="00325B61"/>
    <w:rsid w:val="00346FB0"/>
    <w:rsid w:val="00350700"/>
    <w:rsid w:val="003566ED"/>
    <w:rsid w:val="00356F1E"/>
    <w:rsid w:val="00371D10"/>
    <w:rsid w:val="00381E64"/>
    <w:rsid w:val="00382ABB"/>
    <w:rsid w:val="00385514"/>
    <w:rsid w:val="00386D54"/>
    <w:rsid w:val="003946F9"/>
    <w:rsid w:val="003B7C52"/>
    <w:rsid w:val="003C5C39"/>
    <w:rsid w:val="003C6D94"/>
    <w:rsid w:val="003F08DB"/>
    <w:rsid w:val="00401E1D"/>
    <w:rsid w:val="00402E95"/>
    <w:rsid w:val="00403944"/>
    <w:rsid w:val="004129D9"/>
    <w:rsid w:val="00412F65"/>
    <w:rsid w:val="004325AF"/>
    <w:rsid w:val="00435A63"/>
    <w:rsid w:val="0044191F"/>
    <w:rsid w:val="00444B11"/>
    <w:rsid w:val="0047048F"/>
    <w:rsid w:val="00474739"/>
    <w:rsid w:val="00474BCA"/>
    <w:rsid w:val="00476EDA"/>
    <w:rsid w:val="00477E55"/>
    <w:rsid w:val="00480308"/>
    <w:rsid w:val="00492424"/>
    <w:rsid w:val="004B072D"/>
    <w:rsid w:val="004C5E37"/>
    <w:rsid w:val="004D247E"/>
    <w:rsid w:val="004D3845"/>
    <w:rsid w:val="004E5D44"/>
    <w:rsid w:val="004F05C4"/>
    <w:rsid w:val="004F333F"/>
    <w:rsid w:val="00515643"/>
    <w:rsid w:val="005372F6"/>
    <w:rsid w:val="00552631"/>
    <w:rsid w:val="00553656"/>
    <w:rsid w:val="00553EFC"/>
    <w:rsid w:val="00555D53"/>
    <w:rsid w:val="00564F69"/>
    <w:rsid w:val="005839C6"/>
    <w:rsid w:val="005864BA"/>
    <w:rsid w:val="00593B5E"/>
    <w:rsid w:val="00594399"/>
    <w:rsid w:val="0059548A"/>
    <w:rsid w:val="005A7B9F"/>
    <w:rsid w:val="005A7DA5"/>
    <w:rsid w:val="005B303A"/>
    <w:rsid w:val="005B42BF"/>
    <w:rsid w:val="005C01F1"/>
    <w:rsid w:val="005C0DF1"/>
    <w:rsid w:val="005C191B"/>
    <w:rsid w:val="005D266C"/>
    <w:rsid w:val="005D3CD4"/>
    <w:rsid w:val="005D3CEB"/>
    <w:rsid w:val="005F692D"/>
    <w:rsid w:val="006026C5"/>
    <w:rsid w:val="0060569E"/>
    <w:rsid w:val="00610A4C"/>
    <w:rsid w:val="00610EC7"/>
    <w:rsid w:val="00617625"/>
    <w:rsid w:val="006205F8"/>
    <w:rsid w:val="006215AF"/>
    <w:rsid w:val="00621EC0"/>
    <w:rsid w:val="0062490A"/>
    <w:rsid w:val="0063316F"/>
    <w:rsid w:val="00637A67"/>
    <w:rsid w:val="00643225"/>
    <w:rsid w:val="0065046F"/>
    <w:rsid w:val="00651843"/>
    <w:rsid w:val="006626A7"/>
    <w:rsid w:val="00687DCC"/>
    <w:rsid w:val="00692F41"/>
    <w:rsid w:val="006A1808"/>
    <w:rsid w:val="006A7156"/>
    <w:rsid w:val="006B1AEB"/>
    <w:rsid w:val="006C5874"/>
    <w:rsid w:val="006C79D6"/>
    <w:rsid w:val="006D23DA"/>
    <w:rsid w:val="006D4AE6"/>
    <w:rsid w:val="006D5969"/>
    <w:rsid w:val="00711F05"/>
    <w:rsid w:val="00713EF0"/>
    <w:rsid w:val="00730A99"/>
    <w:rsid w:val="00733610"/>
    <w:rsid w:val="00736485"/>
    <w:rsid w:val="0074214B"/>
    <w:rsid w:val="00743E22"/>
    <w:rsid w:val="007603AE"/>
    <w:rsid w:val="00770E73"/>
    <w:rsid w:val="00785F1E"/>
    <w:rsid w:val="007A2512"/>
    <w:rsid w:val="007C1DE6"/>
    <w:rsid w:val="007E4B3A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B6D0C"/>
    <w:rsid w:val="008B7753"/>
    <w:rsid w:val="008C2C44"/>
    <w:rsid w:val="008E16E4"/>
    <w:rsid w:val="008E3D68"/>
    <w:rsid w:val="008F0EB7"/>
    <w:rsid w:val="008F39C6"/>
    <w:rsid w:val="009076BA"/>
    <w:rsid w:val="00912309"/>
    <w:rsid w:val="00912C9C"/>
    <w:rsid w:val="0092091B"/>
    <w:rsid w:val="009342E8"/>
    <w:rsid w:val="0094214A"/>
    <w:rsid w:val="00972ACB"/>
    <w:rsid w:val="009758B8"/>
    <w:rsid w:val="00975F20"/>
    <w:rsid w:val="00986F6A"/>
    <w:rsid w:val="009A1CC0"/>
    <w:rsid w:val="009A6326"/>
    <w:rsid w:val="009A731B"/>
    <w:rsid w:val="009A739B"/>
    <w:rsid w:val="009B715E"/>
    <w:rsid w:val="009C5E05"/>
    <w:rsid w:val="009C7CC4"/>
    <w:rsid w:val="009D525C"/>
    <w:rsid w:val="009E7D65"/>
    <w:rsid w:val="009E7FFC"/>
    <w:rsid w:val="009F11FC"/>
    <w:rsid w:val="00A2462C"/>
    <w:rsid w:val="00A30433"/>
    <w:rsid w:val="00A3357C"/>
    <w:rsid w:val="00A42348"/>
    <w:rsid w:val="00A61A19"/>
    <w:rsid w:val="00AB607C"/>
    <w:rsid w:val="00AB6702"/>
    <w:rsid w:val="00AC1A43"/>
    <w:rsid w:val="00AD1A8A"/>
    <w:rsid w:val="00AE46C4"/>
    <w:rsid w:val="00B074CC"/>
    <w:rsid w:val="00B11E5E"/>
    <w:rsid w:val="00B168CE"/>
    <w:rsid w:val="00B40332"/>
    <w:rsid w:val="00B52234"/>
    <w:rsid w:val="00B52EC3"/>
    <w:rsid w:val="00BA6539"/>
    <w:rsid w:val="00BB192C"/>
    <w:rsid w:val="00BD7575"/>
    <w:rsid w:val="00BF00F3"/>
    <w:rsid w:val="00C0215B"/>
    <w:rsid w:val="00C4138B"/>
    <w:rsid w:val="00C50EBF"/>
    <w:rsid w:val="00C67C7E"/>
    <w:rsid w:val="00C736E7"/>
    <w:rsid w:val="00C80193"/>
    <w:rsid w:val="00C96B67"/>
    <w:rsid w:val="00CA2A89"/>
    <w:rsid w:val="00CD3B43"/>
    <w:rsid w:val="00CD4762"/>
    <w:rsid w:val="00CE0A3A"/>
    <w:rsid w:val="00CF6A74"/>
    <w:rsid w:val="00D01726"/>
    <w:rsid w:val="00D017A5"/>
    <w:rsid w:val="00D12268"/>
    <w:rsid w:val="00D21554"/>
    <w:rsid w:val="00D32A62"/>
    <w:rsid w:val="00D423F6"/>
    <w:rsid w:val="00D5735E"/>
    <w:rsid w:val="00D60FAD"/>
    <w:rsid w:val="00D80EF7"/>
    <w:rsid w:val="00D87E49"/>
    <w:rsid w:val="00DA1A05"/>
    <w:rsid w:val="00DC520E"/>
    <w:rsid w:val="00DD40C7"/>
    <w:rsid w:val="00DD44A1"/>
    <w:rsid w:val="00DF6A20"/>
    <w:rsid w:val="00E027A1"/>
    <w:rsid w:val="00E10A1D"/>
    <w:rsid w:val="00E21B74"/>
    <w:rsid w:val="00E23DE8"/>
    <w:rsid w:val="00E310B6"/>
    <w:rsid w:val="00E51494"/>
    <w:rsid w:val="00E559AA"/>
    <w:rsid w:val="00E6690F"/>
    <w:rsid w:val="00E77041"/>
    <w:rsid w:val="00E869EF"/>
    <w:rsid w:val="00E97E41"/>
    <w:rsid w:val="00EA192A"/>
    <w:rsid w:val="00EB53E7"/>
    <w:rsid w:val="00EC2A89"/>
    <w:rsid w:val="00EC3459"/>
    <w:rsid w:val="00EC5B92"/>
    <w:rsid w:val="00EF083C"/>
    <w:rsid w:val="00EF48D9"/>
    <w:rsid w:val="00F00AE1"/>
    <w:rsid w:val="00F15873"/>
    <w:rsid w:val="00F35C7C"/>
    <w:rsid w:val="00F35ED1"/>
    <w:rsid w:val="00F37E3D"/>
    <w:rsid w:val="00F52608"/>
    <w:rsid w:val="00F54A9E"/>
    <w:rsid w:val="00F55760"/>
    <w:rsid w:val="00F61951"/>
    <w:rsid w:val="00F65A53"/>
    <w:rsid w:val="00F67448"/>
    <w:rsid w:val="00F77647"/>
    <w:rsid w:val="00F929D3"/>
    <w:rsid w:val="00FA1583"/>
    <w:rsid w:val="00FA34B4"/>
    <w:rsid w:val="00FB3612"/>
    <w:rsid w:val="433C6D52"/>
    <w:rsid w:val="687A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laceholder Text"/>
    <w:basedOn w:val="2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2"/>
    <w:link w:val="5"/>
    <w:uiPriority w:val="99"/>
  </w:style>
  <w:style w:type="character" w:customStyle="1" w:styleId="12">
    <w:name w:val="Нижний колонтитул Знак"/>
    <w:basedOn w:val="2"/>
    <w:link w:val="6"/>
    <w:uiPriority w:val="99"/>
  </w:style>
  <w:style w:type="character" w:customStyle="1" w:styleId="13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183EA-4AA3-445B-8B89-09DCAC71D2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1185</Words>
  <Characters>6758</Characters>
  <Lines>56</Lines>
  <Paragraphs>15</Paragraphs>
  <TotalTime>80</TotalTime>
  <ScaleCrop>false</ScaleCrop>
  <LinksUpToDate>false</LinksUpToDate>
  <CharactersWithSpaces>7928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2021-11-28T11:45:00Z</dcterms:created>
  <dc:creator>Dell</dc:creator>
  <cp:lastModifiedBy>Денис Васильев</cp:lastModifiedBy>
  <cp:lastPrinted>2020-03-06T19:05:00Z</cp:lastPrinted>
  <dcterms:modified xsi:type="dcterms:W3CDTF">2022-11-11T09:14:43Z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48AB52FA90AD4B7F9167D5F0B2C1C16A</vt:lpwstr>
  </property>
</Properties>
</file>