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ETL, EDA &amp; Data Analysis — credit_dt Fraud Dataset</w:t>
      </w:r>
    </w:p>
    <w:p>
      <w:pPr>
        <w:jc w:val="center"/>
      </w:pPr>
      <w:r>
        <w:rPr>
          <w:sz w:val="24"/>
        </w:rPr>
        <w:t>Nick Einstein</w:t>
        <w:br/>
        <w:t>Sentinel Fraud Detection Project</w:t>
      </w:r>
    </w:p>
    <w:p>
      <w:r>
        <w:br w:type="page"/>
      </w:r>
    </w:p>
    <w:p>
      <w:pPr>
        <w:pStyle w:val="Heading1"/>
      </w:pPr>
      <w:r>
        <w:rPr>
          <w:color w:val="1A476F"/>
        </w:rPr>
        <w:t>Introduction</w:t>
      </w:r>
    </w:p>
    <w:p>
      <w:r>
        <w:t>This document describes the Extract–Transform–Load (ETL) pipeline, Exploratory Data Analysis (EDA), and subsequent data analysis performed on the credit_dt fraud transaction dataset used in the Sentinel platform. The dataset consists of pre-split training and test CSVs (fraudTrain.csv and fraudTest.csv) with rich transaction, geographic, and demographic attributes. All steps below are implemented in Python modules under src/data/ and src/etl/ and executed automatically when running python main.py.</w:t>
      </w:r>
    </w:p>
    <w:p>
      <w:pPr>
        <w:pStyle w:val="Heading1"/>
      </w:pPr>
      <w:r>
        <w:rPr>
          <w:color w:val="1A476F"/>
        </w:rPr>
        <w:t>Part 1 — ETL Process</w:t>
      </w:r>
    </w:p>
    <w:p>
      <w:r>
        <w:t>ETL prepares raw CSV rows into a clean, balanced, model-ready matrix. For credit_dt we use a provider-supplied train/test split rather than random stratified splitting.</w:t>
      </w:r>
    </w:p>
    <w:p>
      <w:pPr>
        <w:pStyle w:val="Heading2"/>
      </w:pPr>
      <w:r>
        <w:rPr>
          <w:color w:val="1A476F"/>
        </w:rPr>
        <w:t>1.1 Extract (Data Ingestion)</w:t>
      </w:r>
    </w:p>
    <w:p>
      <w:pPr>
        <w:pStyle w:val="ListBullet"/>
      </w:pPr>
      <w:r>
        <w:t>Source files: data/credit_dt/fraudTrain.csv (~1.3M rows full file) and fraudTest.csv (~555k rows).</w:t>
      </w:r>
    </w:p>
    <w:p>
      <w:pPr>
        <w:pStyle w:val="ListBullet"/>
      </w:pPr>
      <w:r>
        <w:t>Training sample cap: 200,000 rows · Test sample cap: 100,000 rows (config.yaml).</w:t>
      </w:r>
    </w:p>
    <w:p>
      <w:pPr>
        <w:pStyle w:val="ListBullet"/>
      </w:pPr>
      <w:r>
        <w:t>Module: DataIngestStage → load_credit_dt_splits() in src/data/credit_dt.py.</w:t>
      </w:r>
    </w:p>
    <w:p>
      <w:pPr>
        <w:pStyle w:val="ListBullet"/>
      </w:pPr>
      <w:r>
        <w:t>Raw columns include: trans_date_trans_time, cc_num, merchant, category, amt, gender, state, lat, long, merch_lat, merch_long, city_pop, unix_time, is_fraud.</w:t>
      </w:r>
    </w:p>
    <w:p>
      <w:pPr>
        <w:pStyle w:val="Heading2"/>
      </w:pPr>
      <w:r>
        <w:rPr>
          <w:color w:val="1A476F"/>
        </w:rPr>
        <w:t>1.2 Transform — Featurization</w:t>
      </w:r>
    </w:p>
    <w:p>
      <w:r>
        <w:t>Raw PII and identifiers are excluded; modelling features are engineered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Output column(s)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is_fraud → Class (0/1)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Parse trans_date_trans_time</w:t>
            </w:r>
          </w:p>
        </w:tc>
        <w:tc>
          <w:tcPr>
            <w:tcW w:type="dxa" w:w="2880"/>
          </w:tcPr>
          <w:p>
            <w:r>
              <w:t>trans_hour, trans_dow</w:t>
            </w:r>
          </w:p>
        </w:tc>
      </w:tr>
      <w:tr>
        <w:tc>
          <w:tcPr>
            <w:tcW w:type="dxa" w:w="2880"/>
          </w:tcPr>
          <w:p>
            <w:r>
              <w:t>Geography</w:t>
            </w:r>
          </w:p>
        </w:tc>
        <w:tc>
          <w:tcPr>
            <w:tcW w:type="dxa" w:w="2880"/>
          </w:tcPr>
          <w:p>
            <w:r>
              <w:t>Haversine(cardholder lat/long, merchant coords)</w:t>
            </w:r>
          </w:p>
        </w:tc>
        <w:tc>
          <w:tcPr>
            <w:tcW w:type="dxa" w:w="2880"/>
          </w:tcPr>
          <w:p>
            <w:r>
              <w:t>distance_km</w:t>
            </w:r>
          </w:p>
        </w:tc>
      </w:tr>
      <w:tr>
        <w:tc>
          <w:tcPr>
            <w:tcW w:type="dxa" w:w="2880"/>
          </w:tcPr>
          <w:p>
            <w:r>
              <w:t>Categoricals</w:t>
            </w:r>
          </w:p>
        </w:tc>
        <w:tc>
          <w:tcPr>
            <w:tcW w:type="dxa" w:w="2880"/>
          </w:tcPr>
          <w:p>
            <w:r>
              <w:t>Label encoding fit on training vocabulary</w:t>
            </w:r>
          </w:p>
        </w:tc>
        <w:tc>
          <w:tcPr>
            <w:tcW w:type="dxa" w:w="2880"/>
          </w:tcPr>
          <w:p>
            <w:r>
              <w:t>category, gender, state</w:t>
            </w:r>
          </w:p>
        </w:tc>
      </w:tr>
      <w:tr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amt, lat, long, merch_lat, merch_long, city_pop, unix_time</w:t>
            </w:r>
          </w:p>
        </w:tc>
        <w:tc>
          <w:tcPr>
            <w:tcW w:type="dxa" w:w="2880"/>
          </w:tcPr>
          <w:p>
            <w:r>
              <w:t>as-is (numeric)</w:t>
            </w:r>
          </w:p>
        </w:tc>
      </w:tr>
    </w:tbl>
    <w:p/>
    <w:p>
      <w:r>
        <w:rPr>
          <w:b/>
        </w:rPr>
        <w:t>Final model feature vector (13 columns):</w:t>
      </w:r>
    </w:p>
    <w:p>
      <w:pPr>
        <w:pStyle w:val="ListBullet"/>
      </w:pPr>
      <w:r>
        <w:t>amt, lat, long, merch_lat, merch_long, city_pop, unix_time, trans_hour, trans_dow, distance_km, category, gender, state</w:t>
      </w:r>
    </w:p>
    <w:p>
      <w:r>
        <w:t>Stable encodings are saved to artifacts/credit_dt_featurizer.json so scoring uses the same category/gender/state maps as training.</w:t>
      </w:r>
    </w:p>
    <w:p>
      <w:pPr>
        <w:pStyle w:val="Heading2"/>
      </w:pPr>
      <w:r>
        <w:rPr>
          <w:color w:val="1A476F"/>
        </w:rPr>
        <w:t>1.3 Transform — Cleaning</w:t>
      </w:r>
    </w:p>
    <w:p>
      <w:pPr>
        <w:pStyle w:val="ListBullet"/>
      </w:pPr>
      <w:r>
        <w:t>Remove duplicate rows (drop_duplicates: true in config).</w:t>
      </w:r>
    </w:p>
    <w:p>
      <w:pPr>
        <w:pStyle w:val="ListBullet"/>
      </w:pPr>
      <w:r>
        <w:t>Median imputation for missing numeric values (none observed in sampled data).</w:t>
      </w:r>
    </w:p>
    <w:p>
      <w:pPr>
        <w:pStyle w:val="ListBullet"/>
      </w:pPr>
      <w:r>
        <w:t>Duplicates in train sample: 0.</w:t>
      </w:r>
    </w:p>
    <w:p>
      <w:pPr>
        <w:pStyle w:val="ListBullet"/>
      </w:pPr>
      <w:r>
        <w:t>Missing columns in sample: none.</w:t>
      </w:r>
    </w:p>
    <w:p>
      <w:pPr>
        <w:pStyle w:val="Heading2"/>
      </w:pPr>
      <w:r>
        <w:rPr>
          <w:color w:val="1A476F"/>
        </w:rPr>
        <w:t>1.4 Transform — Train/Test Split Strategy</w:t>
      </w:r>
    </w:p>
    <w:p>
      <w:r>
        <w:t>Unlike Kaggle creditcard.csv (random 80/20 stratified split), credit_dt uses the official fraudTrain / fraudTest files. This preserves the provider's temporal or sampling design and avoids leakage from reshuffling.</w:t>
      </w:r>
    </w:p>
    <w:p>
      <w:pPr>
        <w:pStyle w:val="Heading2"/>
      </w:pPr>
      <w:r>
        <w:rPr>
          <w:color w:val="1A476F"/>
        </w:rPr>
        <w:t>1.5 Load — SMOTE Class Balancing</w:t>
      </w:r>
    </w:p>
    <w:p>
      <w:r>
        <w:t>SMOTE (Synthetic Minority Over-sampling Technique) is applied only to the training set after featurization. The test set is never resampled, so evaluation reflects real imbalance.</w:t>
      </w:r>
    </w:p>
    <w:p>
      <w:pPr>
        <w:pStyle w:val="ListBullet"/>
      </w:pPr>
      <w:r>
        <w:t>Library: imbalanced-learn SMOTE.</w:t>
      </w:r>
    </w:p>
    <w:p>
      <w:pPr>
        <w:pStyle w:val="ListBullet"/>
      </w:pPr>
      <w:r>
        <w:t>Parameters: sampling_strategy=auto, k_neighbors=5, random_state=42.</w:t>
      </w:r>
    </w:p>
    <w:p>
      <w:pPr>
        <w:pStyle w:val="ListBullet"/>
      </w:pPr>
      <w:r>
        <w:t>Purpose: increase fraud class representation so CatBoost learns minority patterns.</w:t>
      </w:r>
    </w:p>
    <w:p>
      <w:pPr>
        <w:pStyle w:val="ListBullet"/>
      </w:pPr>
      <w:r>
        <w:t>Pre-SMOTE baseline (X_train_raw) is retained for KS drift monitoring.</w:t>
      </w:r>
    </w:p>
    <w:p>
      <w:r>
        <w:rPr>
          <w:i/>
        </w:rPr>
        <w:t>Figure 1: Class counts before and after SMOTE (train sample).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te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476F"/>
        </w:rPr>
        <w:t>1.6 ETL Output Artifacts</w:t>
      </w:r>
    </w:p>
    <w:p>
      <w:pPr>
        <w:pStyle w:val="ListBullet"/>
      </w:pPr>
      <w:r>
        <w:t>X_train (SMOTE-balanced), X_test (original distribution), y_train, y_test.</w:t>
      </w:r>
    </w:p>
    <w:p>
      <w:pPr>
        <w:pStyle w:val="ListBullet"/>
      </w:pPr>
      <w:r>
        <w:t>artifacts/feature_columns.json — feature manifest.</w:t>
      </w:r>
    </w:p>
    <w:p>
      <w:pPr>
        <w:pStyle w:val="ListBullet"/>
      </w:pPr>
      <w:r>
        <w:t>artifacts/credit_dt_featurizer.json — categorical maps and numeric defaults.</w:t>
      </w:r>
    </w:p>
    <w:p>
      <w:pPr>
        <w:pStyle w:val="ListBullet"/>
      </w:pPr>
      <w:r>
        <w:t>ETL module: src/etl/pipeline.py (ETLPipeline.run()).</w:t>
      </w:r>
    </w:p>
    <w:p>
      <w:r>
        <w:br w:type="page"/>
      </w:r>
    </w:p>
    <w:p>
      <w:pPr>
        <w:pStyle w:val="Heading1"/>
      </w:pPr>
      <w:r>
        <w:rPr>
          <w:color w:val="1A476F"/>
        </w:rPr>
        <w:t>Part 2 — Exploratory Data Analysis (EDA)</w:t>
      </w:r>
    </w:p>
    <w:p>
      <w:r>
        <w:t>EDA was conducted on the sampled train and test sets to understand class imbalance, transaction amounts, categorical risk patterns, and temporal behaviour before modelling.</w:t>
      </w:r>
    </w:p>
    <w:p>
      <w:pPr>
        <w:pStyle w:val="Heading2"/>
      </w:pPr>
      <w:r>
        <w:rPr>
          <w:color w:val="1A476F"/>
        </w:rPr>
        <w:t>2.1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Train (sample)</w:t>
            </w:r>
          </w:p>
        </w:tc>
        <w:tc>
          <w:tcPr>
            <w:tcW w:type="dxa" w:w="2880"/>
          </w:tcPr>
          <w:p>
            <w:r>
              <w:t>Test (sample)</w:t>
            </w:r>
          </w:p>
        </w:tc>
      </w:tr>
      <w:tr>
        <w:tc>
          <w:tcPr>
            <w:tcW w:type="dxa" w:w="2880"/>
          </w:tcPr>
          <w:p>
            <w:r>
              <w:t>Rows analysed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</w:tr>
      <w:tr>
        <w:tc>
          <w:tcPr>
            <w:tcW w:type="dxa" w:w="2880"/>
          </w:tcPr>
          <w:p>
            <w:r>
              <w:t>Fraud transactions</w:t>
            </w:r>
          </w:p>
        </w:tc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402</w:t>
            </w:r>
          </w:p>
        </w:tc>
      </w:tr>
      <w:tr>
        <w:tc>
          <w:tcPr>
            <w:tcW w:type="dxa" w:w="2880"/>
          </w:tcPr>
          <w:p>
            <w:r>
              <w:t>Fraud rate</w:t>
            </w:r>
          </w:p>
        </w:tc>
        <w:tc>
          <w:tcPr>
            <w:tcW w:type="dxa" w:w="2880"/>
          </w:tcPr>
          <w:p>
            <w:r>
              <w:t>0.8225%</w:t>
            </w:r>
          </w:p>
        </w:tc>
        <w:tc>
          <w:tcPr>
            <w:tcW w:type="dxa" w:w="2880"/>
          </w:tcPr>
          <w:p>
            <w:r>
              <w:t>0.4020%</w:t>
            </w:r>
          </w:p>
        </w:tc>
      </w:tr>
      <w:tr>
        <w:tc>
          <w:tcPr>
            <w:tcW w:type="dxa" w:w="2880"/>
          </w:tcPr>
          <w:p>
            <w:r>
              <w:t>Mean amount ($)</w:t>
            </w:r>
          </w:p>
        </w:tc>
        <w:tc>
          <w:tcPr>
            <w:tcW w:type="dxa" w:w="2880"/>
          </w:tcPr>
          <w:p>
            <w:r>
              <w:t>71.17</w:t>
            </w:r>
          </w:p>
        </w:tc>
        <w:tc>
          <w:tcPr>
            <w:tcW w:type="dxa" w:w="2880"/>
          </w:tcPr>
          <w:p>
            <w:r>
              <w:t>69.29</w:t>
            </w:r>
          </w:p>
        </w:tc>
      </w:tr>
      <w:tr>
        <w:tc>
          <w:tcPr>
            <w:tcW w:type="dxa" w:w="2880"/>
          </w:tcPr>
          <w:p>
            <w:r>
              <w:t>Median amount ($)</w:t>
            </w:r>
          </w:p>
        </w:tc>
        <w:tc>
          <w:tcPr>
            <w:tcW w:type="dxa" w:w="2880"/>
          </w:tcPr>
          <w:p>
            <w:r>
              <w:t>47.66</w:t>
            </w:r>
          </w:p>
        </w:tc>
        <w:tc>
          <w:tcPr>
            <w:tcW w:type="dxa" w:w="2880"/>
          </w:tcPr>
          <w:p>
            <w:r>
              <w:t>47.32</w:t>
            </w:r>
          </w:p>
        </w:tc>
      </w:tr>
      <w:tr>
        <w:tc>
          <w:tcPr>
            <w:tcW w:type="dxa" w:w="2880"/>
          </w:tcPr>
          <w:p>
            <w:r>
              <w:t>US states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Merchant categories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p>
      <w:pPr>
        <w:pStyle w:val="Heading2"/>
      </w:pPr>
      <w:r>
        <w:rPr>
          <w:color w:val="1A476F"/>
        </w:rPr>
        <w:t>2.2 Class Imbalance</w:t>
      </w:r>
    </w:p>
    <w:p>
      <w:r>
        <w:t>Fraud is extremely rare (~0.82% in train sample, ~0.40% in test sample). This ~1000:1 imbalance motivates SMOTE on training data and ROC-AUC / F1 as primary metrics rather than raw accuracy.</w:t>
      </w:r>
    </w:p>
    <w:p>
      <w:r>
        <w:rPr>
          <w:i/>
        </w:rPr>
        <w:t>Figure 2: Legitimate vs fraud transaction counts.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476F"/>
        </w:rPr>
        <w:t>2.3 Transaction Amount Analysis</w:t>
      </w:r>
    </w:p>
    <w:p>
      <w:r>
        <w:t>Fraudulent transactions have substantially higher amounts than legitimate ones in the train sample: mean $509.35 (fraud) vs $67.54 (legitimate). This supports amount (amt) as an important predictive feature alongside category.</w:t>
      </w:r>
    </w:p>
    <w:p>
      <w:r>
        <w:rPr>
          <w:i/>
        </w:rPr>
        <w:t>Figure 3: Log-transformed amount distributions by class.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ount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476F"/>
        </w:rPr>
        <w:t>2.4 Categorical Analysis</w:t>
      </w:r>
    </w:p>
    <w:p>
      <w:r>
        <w:t>Merchant category shows the strongest variation in fraud rate. Categories such as shopping_net and misc_net often exhibit higher fraud rates than grocery or gas categories. Gender (F/M) and US state (50 codes) provide additional segmentation.</w:t>
      </w:r>
    </w:p>
    <w:p>
      <w:r>
        <w:rPr>
          <w:i/>
        </w:rPr>
        <w:t>Figure 4: Fraud rate by merchant category.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fraud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476F"/>
        </w:rPr>
        <w:t>2.5 Temporal Analysis</w:t>
      </w:r>
    </w:p>
    <w:p>
      <w:r>
        <w:t>Transaction hour (derived from trans_date_trans_time) shows time-of-day patterns in fraud rate. trans_hour and trans_dow are included as explicit features; unix_time captures absolute epoch time for longer-term drift.</w:t>
      </w:r>
    </w:p>
    <w:p>
      <w:r>
        <w:rPr>
          <w:i/>
        </w:rPr>
        <w:t>Figure 5: Fraud rate by hour of day.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_fra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476F"/>
        </w:rPr>
        <w:t>2.6 Geographic Analysis</w:t>
      </w:r>
    </w:p>
    <w:p>
      <w:r>
        <w:t>Each row contains cardholder (lat, long) and merchant (merch_lat, merch_long) coordinates. EDA motivated the derived feature distance_km using the Haversine great-circle formula. Large distances between cardholder and merchant locations can indicate card-not-present fraud or compromised credentials used remotely.</w:t>
      </w:r>
    </w:p>
    <w:p>
      <w:pPr>
        <w:pStyle w:val="Heading2"/>
      </w:pPr>
      <w:r>
        <w:rPr>
          <w:color w:val="1A476F"/>
        </w:rPr>
        <w:t>2.7 PCA Visualization (Post-Scaling)</w:t>
      </w:r>
    </w:p>
    <w:p>
      <w:r>
        <w:t>After StandardScaler, 2-component PCA is fit on the training set for visualization only (not used as CatBoost inputs). The scatter plot colours points by Class (fraud vs legit).</w:t>
      </w:r>
    </w:p>
    <w:p>
      <w:r>
        <w:rPr>
          <w:i/>
        </w:rPr>
        <w:t>Figure 6: PCA projection of scaled training features (saved at artifacts/plots/pca_train.png).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tr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A476F"/>
        </w:rPr>
        <w:t>Part 3 — Data Analysis (Post-ETL)</w:t>
      </w:r>
    </w:p>
    <w:p>
      <w:r>
        <w:t>After ETL and feature engineering, we performed supervised learning, feature importance analysis, and distributional drift analysis between train and test.</w:t>
      </w:r>
    </w:p>
    <w:p>
      <w:pPr>
        <w:pStyle w:val="Heading2"/>
      </w:pPr>
      <w:r>
        <w:rPr>
          <w:color w:val="1A476F"/>
        </w:rPr>
        <w:t>3.1 Feature Engineering (Post-ETL)</w:t>
      </w:r>
    </w:p>
    <w:p>
      <w:pPr>
        <w:pStyle w:val="ListBullet"/>
      </w:pPr>
      <w:r>
        <w:t>StandardScaler: zero mean, unit variance per feature (fit on SMOTE-balanced train).</w:t>
      </w:r>
    </w:p>
    <w:p>
      <w:pPr>
        <w:pStyle w:val="ListBullet"/>
      </w:pPr>
      <w:r>
        <w:t>Scaler saved to artifacts/scaler.joblib for serving.</w:t>
      </w:r>
    </w:p>
    <w:p>
      <w:pPr>
        <w:pStyle w:val="ListBullet"/>
      </w:pPr>
      <w:r>
        <w:t>PCA (2 components): exploratory visualization only.</w:t>
      </w:r>
    </w:p>
    <w:p>
      <w:pPr>
        <w:pStyle w:val="ListBullet"/>
      </w:pPr>
      <w:r>
        <w:t>Module: src/engineering/features.py (FeatureEngineer).</w:t>
      </w:r>
    </w:p>
    <w:p>
      <w:pPr>
        <w:pStyle w:val="Heading2"/>
      </w:pPr>
      <w:r>
        <w:rPr>
          <w:color w:val="1A476F"/>
        </w:rPr>
        <w:t>3.2 Supervised Model — CatBoost</w:t>
      </w:r>
    </w:p>
    <w:p>
      <w:r>
        <w:t>Gradient boosted trees (CatBoost) classify fraud using scaled features. auto_class_weights=Balanced further addresses imbalance. Hyperparameters: 500 iterations, depth 6, learning rate 0.05, eval_metric AUC.</w:t>
      </w:r>
    </w:p>
    <w:p>
      <w:pPr>
        <w:pStyle w:val="Heading2"/>
      </w:pPr>
      <w:r>
        <w:rPr>
          <w:color w:val="1A476F"/>
        </w:rPr>
        <w:t>3.3 Model Performance (Test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0.9851</w:t>
            </w:r>
          </w:p>
        </w:tc>
        <w:tc>
          <w:tcPr>
            <w:tcW w:type="dxa" w:w="2880"/>
          </w:tcPr>
          <w:p>
            <w:r>
              <w:t>Ranking quality on held-out fraudTest</w:t>
            </w:r>
          </w:p>
        </w:tc>
      </w:tr>
      <w:tr>
        <w:tc>
          <w:tcPr>
            <w:tcW w:type="dxa" w:w="2880"/>
          </w:tcPr>
          <w:p>
            <w:r>
              <w:t>F1 Score</w:t>
            </w:r>
          </w:p>
        </w:tc>
        <w:tc>
          <w:tcPr>
            <w:tcW w:type="dxa" w:w="2880"/>
          </w:tcPr>
          <w:p>
            <w:r>
              <w:t>0.6887</w:t>
            </w:r>
          </w:p>
        </w:tc>
        <w:tc>
          <w:tcPr>
            <w:tcW w:type="dxa" w:w="2880"/>
          </w:tcPr>
          <w:p>
            <w:r>
              <w:t>Precision/recall balance at threshold 0.5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fraud_probability ≥ 0.5 → fraud flag</w:t>
            </w:r>
          </w:p>
        </w:tc>
      </w:tr>
    </w:tbl>
    <w:p>
      <w:pPr>
        <w:pStyle w:val="Heading2"/>
      </w:pPr>
      <w:r>
        <w:rPr>
          <w:color w:val="1A476F"/>
        </w:rPr>
        <w:t>3.4 Feature Importance Analysis</w:t>
      </w:r>
    </w:p>
    <w:p>
      <w:r>
        <w:t>CatBoost feature importance (artifacts/feature_importance.csv) shows merchant category dominates (~64%), followed by transaction amount (~11%) and gender (~9%). Geographic coordinates and distance_km contribute smaller but non-zero importance.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63.60976712683712</w:t>
            </w:r>
          </w:p>
        </w:tc>
      </w:tr>
      <w:tr>
        <w:tc>
          <w:tcPr>
            <w:tcW w:type="dxa" w:w="4320"/>
          </w:tcPr>
          <w:p>
            <w:r>
              <w:t>amt</w:t>
            </w:r>
          </w:p>
        </w:tc>
        <w:tc>
          <w:tcPr>
            <w:tcW w:type="dxa" w:w="4320"/>
          </w:tcPr>
          <w:p>
            <w:r>
              <w:t>11.47331556568562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9.458028834214954</w:t>
            </w:r>
          </w:p>
        </w:tc>
      </w:tr>
      <w:tr>
        <w:tc>
          <w:tcPr>
            <w:tcW w:type="dxa" w:w="4320"/>
          </w:tcPr>
          <w:p>
            <w:r>
              <w:t>city_pop</w:t>
            </w:r>
          </w:p>
        </w:tc>
        <w:tc>
          <w:tcPr>
            <w:tcW w:type="dxa" w:w="4320"/>
          </w:tcPr>
          <w:p>
            <w:r>
              <w:t>3.0733510150363568</w:t>
            </w:r>
          </w:p>
        </w:tc>
      </w:tr>
      <w:tr>
        <w:tc>
          <w:tcPr>
            <w:tcW w:type="dxa" w:w="4320"/>
          </w:tcPr>
          <w:p>
            <w:r>
              <w:t>trans_hour</w:t>
            </w:r>
          </w:p>
        </w:tc>
        <w:tc>
          <w:tcPr>
            <w:tcW w:type="dxa" w:w="4320"/>
          </w:tcPr>
          <w:p>
            <w:r>
              <w:t>2.8253365759437874</w:t>
            </w:r>
          </w:p>
        </w:tc>
      </w:tr>
      <w:tr>
        <w:tc>
          <w:tcPr>
            <w:tcW w:type="dxa" w:w="4320"/>
          </w:tcPr>
          <w:p>
            <w:r>
              <w:t>unix_time</w:t>
            </w:r>
          </w:p>
        </w:tc>
        <w:tc>
          <w:tcPr>
            <w:tcW w:type="dxa" w:w="4320"/>
          </w:tcPr>
          <w:p>
            <w:r>
              <w:t>2.7962355426448946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1.740665115527161</w:t>
            </w:r>
          </w:p>
        </w:tc>
      </w:tr>
      <w:tr>
        <w:tc>
          <w:tcPr>
            <w:tcW w:type="dxa" w:w="4320"/>
          </w:tcPr>
          <w:p>
            <w:r>
              <w:t>lat</w:t>
            </w:r>
          </w:p>
        </w:tc>
        <w:tc>
          <w:tcPr>
            <w:tcW w:type="dxa" w:w="4320"/>
          </w:tcPr>
          <w:p>
            <w:r>
              <w:t>1.5552342896744635</w:t>
            </w:r>
          </w:p>
        </w:tc>
      </w:tr>
      <w:tr>
        <w:tc>
          <w:tcPr>
            <w:tcW w:type="dxa" w:w="4320"/>
          </w:tcPr>
          <w:p>
            <w:r>
              <w:t>long</w:t>
            </w:r>
          </w:p>
        </w:tc>
        <w:tc>
          <w:tcPr>
            <w:tcW w:type="dxa" w:w="4320"/>
          </w:tcPr>
          <w:p>
            <w:r>
              <w:t>1.4836565313151917</w:t>
            </w:r>
          </w:p>
        </w:tc>
      </w:tr>
      <w:tr>
        <w:tc>
          <w:tcPr>
            <w:tcW w:type="dxa" w:w="4320"/>
          </w:tcPr>
          <w:p>
            <w:r>
              <w:t>trans_dow</w:t>
            </w:r>
          </w:p>
        </w:tc>
        <w:tc>
          <w:tcPr>
            <w:tcW w:type="dxa" w:w="4320"/>
          </w:tcPr>
          <w:p>
            <w:r>
              <w:t>1.183353698121395</w:t>
            </w:r>
          </w:p>
        </w:tc>
      </w:tr>
      <w:tr>
        <w:tc>
          <w:tcPr>
            <w:tcW w:type="dxa" w:w="4320"/>
          </w:tcPr>
          <w:p>
            <w:r>
              <w:t>merch_long</w:t>
            </w:r>
          </w:p>
        </w:tc>
        <w:tc>
          <w:tcPr>
            <w:tcW w:type="dxa" w:w="4320"/>
          </w:tcPr>
          <w:p>
            <w:r>
              <w:t>0.3200384630754156</w:t>
            </w:r>
          </w:p>
        </w:tc>
      </w:tr>
      <w:tr>
        <w:tc>
          <w:tcPr>
            <w:tcW w:type="dxa" w:w="4320"/>
          </w:tcPr>
          <w:p>
            <w:r>
              <w:t>distance_km</w:t>
            </w:r>
          </w:p>
        </w:tc>
        <w:tc>
          <w:tcPr>
            <w:tcW w:type="dxa" w:w="4320"/>
          </w:tcPr>
          <w:p>
            <w:r>
              <w:t>0.257810525496898</w:t>
            </w:r>
          </w:p>
        </w:tc>
      </w:tr>
      <w:tr>
        <w:tc>
          <w:tcPr>
            <w:tcW w:type="dxa" w:w="4320"/>
          </w:tcPr>
          <w:p>
            <w:r>
              <w:t>merch_lat</w:t>
            </w:r>
          </w:p>
        </w:tc>
        <w:tc>
          <w:tcPr>
            <w:tcW w:type="dxa" w:w="4320"/>
          </w:tcPr>
          <w:p>
            <w:r>
              <w:t>0.2232067164267547</w:t>
            </w:r>
          </w:p>
        </w:tc>
      </w:tr>
    </w:tbl>
    <w:p>
      <w:pPr>
        <w:pStyle w:val="Heading2"/>
      </w:pPr>
      <w:r>
        <w:rPr>
          <w:color w:val="1A476F"/>
        </w:rPr>
        <w:t>3.5 Drift Analysis (Train vs Test)</w:t>
      </w:r>
    </w:p>
    <w:p>
      <w:r>
        <w:t>Kolmogorov–Smirnov (KS) two-sample tests compare each feature's distribution in pre-SMOTE training data (baseline) vs the test set. Significant drift (p &lt; 0.05) was observed for unix_time and trans_dow, indicating temporal shift between splits. This is expected and is monitored in production via DriftMonitor.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ks_statistic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drift_detected</w:t>
            </w:r>
          </w:p>
        </w:tc>
      </w:tr>
      <w:tr>
        <w:tc>
          <w:tcPr>
            <w:tcW w:type="dxa" w:w="2160"/>
          </w:tcPr>
          <w:p>
            <w:r>
              <w:t>unix_time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trans_dow</w:t>
            </w:r>
          </w:p>
        </w:tc>
        <w:tc>
          <w:tcPr>
            <w:tcW w:type="dxa" w:w="2160"/>
          </w:tcPr>
          <w:p>
            <w:r>
              <w:t>0.0609899999999999</w:t>
            </w:r>
          </w:p>
        </w:tc>
        <w:tc>
          <w:tcPr>
            <w:tcW w:type="dxa" w:w="2160"/>
          </w:tcPr>
          <w:p>
            <w:r>
              <w:t>5.096326418128745e-216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city_pop</w:t>
            </w:r>
          </w:p>
        </w:tc>
        <w:tc>
          <w:tcPr>
            <w:tcW w:type="dxa" w:w="2160"/>
          </w:tcPr>
          <w:p>
            <w:r>
              <w:t>0.0050099999999999</w:t>
            </w:r>
          </w:p>
        </w:tc>
        <w:tc>
          <w:tcPr>
            <w:tcW w:type="dxa" w:w="2160"/>
          </w:tcPr>
          <w:p>
            <w:r>
              <w:t>0.0701625730733133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amt</w:t>
            </w:r>
          </w:p>
        </w:tc>
        <w:tc>
          <w:tcPr>
            <w:tcW w:type="dxa" w:w="2160"/>
          </w:tcPr>
          <w:p>
            <w:r>
              <w:t>0.004205</w:t>
            </w:r>
          </w:p>
        </w:tc>
        <w:tc>
          <w:tcPr>
            <w:tcW w:type="dxa" w:w="2160"/>
          </w:tcPr>
          <w:p>
            <w:r>
              <w:t>0.1886024973340859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0.0037449999999999</w:t>
            </w:r>
          </w:p>
        </w:tc>
        <w:tc>
          <w:tcPr>
            <w:tcW w:type="dxa" w:w="2160"/>
          </w:tcPr>
          <w:p>
            <w:r>
              <w:t>0.3063578335308146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trans_hour</w:t>
            </w:r>
          </w:p>
        </w:tc>
        <w:tc>
          <w:tcPr>
            <w:tcW w:type="dxa" w:w="2160"/>
          </w:tcPr>
          <w:p>
            <w:r>
              <w:t>0.00373</w:t>
            </w:r>
          </w:p>
        </w:tc>
        <w:tc>
          <w:tcPr>
            <w:tcW w:type="dxa" w:w="2160"/>
          </w:tcPr>
          <w:p>
            <w:r>
              <w:t>0.3109233933819292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0.00355</w:t>
            </w:r>
          </w:p>
        </w:tc>
        <w:tc>
          <w:tcPr>
            <w:tcW w:type="dxa" w:w="2160"/>
          </w:tcPr>
          <w:p>
            <w:r>
              <w:t>0.3693536596575814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distance_km</w:t>
            </w:r>
          </w:p>
        </w:tc>
        <w:tc>
          <w:tcPr>
            <w:tcW w:type="dxa" w:w="2160"/>
          </w:tcPr>
          <w:p>
            <w:r>
              <w:t>0.0035449999999999</w:t>
            </w:r>
          </w:p>
        </w:tc>
        <w:tc>
          <w:tcPr>
            <w:tcW w:type="dxa" w:w="2160"/>
          </w:tcPr>
          <w:p>
            <w:r>
              <w:t>0.3710718114013248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merch_lat</w:t>
            </w:r>
          </w:p>
        </w:tc>
        <w:tc>
          <w:tcPr>
            <w:tcW w:type="dxa" w:w="2160"/>
          </w:tcPr>
          <w:p>
            <w:r>
              <w:t>0.0033199999999999</w:t>
            </w:r>
          </w:p>
        </w:tc>
        <w:tc>
          <w:tcPr>
            <w:tcW w:type="dxa" w:w="2160"/>
          </w:tcPr>
          <w:p>
            <w:r>
              <w:t>0.453446483151372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0.0025249999999999</w:t>
            </w:r>
          </w:p>
        </w:tc>
        <w:tc>
          <w:tcPr>
            <w:tcW w:type="dxa" w:w="2160"/>
          </w:tcPr>
          <w:p>
            <w:r>
              <w:t>0.7879782839665836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0.00221</w:t>
            </w:r>
          </w:p>
        </w:tc>
        <w:tc>
          <w:tcPr>
            <w:tcW w:type="dxa" w:w="2160"/>
          </w:tcPr>
          <w:p>
            <w:r>
              <w:t>0.8998948166234672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merch_long</w:t>
            </w:r>
          </w:p>
        </w:tc>
        <w:tc>
          <w:tcPr>
            <w:tcW w:type="dxa" w:w="2160"/>
          </w:tcPr>
          <w:p>
            <w:r>
              <w:t>0.00218</w:t>
            </w:r>
          </w:p>
        </w:tc>
        <w:tc>
          <w:tcPr>
            <w:tcW w:type="dxa" w:w="2160"/>
          </w:tcPr>
          <w:p>
            <w:r>
              <w:t>0.908601340144916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0.00048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1A476F"/>
        </w:rPr>
        <w:t>3.6 Anomaly Analysis — Isolation Forest</w:t>
      </w:r>
    </w:p>
    <w:p>
      <w:r>
        <w:t>An unsupervised Isolation Forest (contamination=0.002) is trained on scaled features to score anomalous transactions in the real-time stream, complementing supervised CatBoost.</w:t>
      </w:r>
    </w:p>
    <w:p>
      <w:pPr>
        <w:pStyle w:val="Heading2"/>
      </w:pPr>
      <w:r>
        <w:rPr>
          <w:color w:val="1A476F"/>
        </w:rPr>
        <w:t>3.7 Key EDA-Driven Decisions</w:t>
      </w:r>
    </w:p>
    <w:p>
      <w:pPr>
        <w:pStyle w:val="ListBullet"/>
      </w:pPr>
      <w:r>
        <w:t>Use SMOTE on train only because fraud rate &lt; 1%.</w:t>
      </w:r>
    </w:p>
    <w:p>
      <w:pPr>
        <w:pStyle w:val="ListBullet"/>
      </w:pPr>
      <w:r>
        <w:t>Keep category as encoded feature — highest importance in the model.</w:t>
      </w:r>
    </w:p>
    <w:p>
      <w:pPr>
        <w:pStyle w:val="ListBullet"/>
      </w:pPr>
      <w:r>
        <w:t>Engineer distance_km from coordinates identified in geographic EDA.</w:t>
      </w:r>
    </w:p>
    <w:p>
      <w:pPr>
        <w:pStyle w:val="ListBullet"/>
      </w:pPr>
      <w:r>
        <w:t>Use ROC-AUC and F1 instead of accuracy due to imbalance.</w:t>
      </w:r>
    </w:p>
    <w:p>
      <w:pPr>
        <w:pStyle w:val="ListBullet"/>
      </w:pPr>
      <w:r>
        <w:t>Monitor KS drift on time features where train/test distributions differ.</w:t>
      </w:r>
    </w:p>
    <w:p>
      <w:pPr>
        <w:pStyle w:val="ListBullet"/>
      </w:pPr>
      <w:r>
        <w:t>Retain raw is_fraud labels separately from model predictions in the UI.</w:t>
      </w:r>
    </w:p>
    <w:p>
      <w:pPr>
        <w:pStyle w:val="Heading1"/>
      </w:pPr>
      <w:r>
        <w:rPr>
          <w:color w:val="1A476F"/>
        </w:rPr>
        <w:t>Summary</w:t>
      </w:r>
    </w:p>
    <w:p>
      <w:r>
        <w:t>The ETL pipeline transforms raw credit_dt CSVs into 13 numeric modelling features with stable encodings and SMOTE-balanced training data. EDA confirmed extreme class imbalance, higher fraud amounts, category-driven risk, and temporal patterns. Post-ETL analysis yielded strong ranking performance (ROC-AUC 0.9851) with actionable feature importance and drift reports that feed the governance layer of the Sentinel platform.</w:t>
      </w:r>
    </w:p>
    <w:p/>
    <w:p>
      <w:pPr>
        <w:jc w:val="center"/>
      </w:pPr>
      <w:r>
        <w:t>Prepared by Nick Einstein — Sentinel Fraud Detection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