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4A0"/>
      </w:tblPr>
      <w:tblGrid>
        <w:gridCol w:w="3194"/>
        <w:gridCol w:w="3934"/>
        <w:gridCol w:w="2495"/>
      </w:tblGrid>
      <w:tr w:rsidR="007C6B49" w:rsidTr="007C6B49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7C6B49" w:rsidRDefault="007C6B49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>
            <w:pPr>
              <w:pStyle w:val="1"/>
              <w:spacing w:before="120"/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>
              <w:rPr>
                <w:rFonts w:ascii="Arial" w:eastAsiaTheme="minorEastAsia" w:hAnsi="Arial" w:cs="Arial"/>
                <w:b/>
                <w:szCs w:val="24"/>
              </w:rPr>
              <w:t>Вариант №4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B49" w:rsidRDefault="007C6B49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 </w:t>
            </w:r>
            <w:r w:rsidR="00BC3A54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  </w:t>
            </w:r>
          </w:p>
        </w:tc>
      </w:tr>
      <w:tr w:rsidR="007C6B49" w:rsidTr="007C6B49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 w:rsidP="007C6B49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Tr="007C6B49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7C6B49" w:rsidRDefault="00BC3A54">
            <w:r>
              <w:t>«____» __________ 2019</w:t>
            </w:r>
            <w:r w:rsidR="007C6B49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6B49" w:rsidRPr="00BC3A54" w:rsidRDefault="00BC3A54" w:rsidP="00BC3A54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7C6B49" w:rsidRDefault="007C6B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RPr="00425A56" w:rsidTr="007C6B49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C6B49" w:rsidRPr="00425A56" w:rsidRDefault="007C6B49">
            <w:pPr>
              <w:spacing w:before="120"/>
              <w:rPr>
                <w:rFonts w:ascii="Tahoma" w:hAnsi="Tahoma"/>
                <w:sz w:val="28"/>
                <w:szCs w:val="28"/>
              </w:rPr>
            </w:pPr>
            <w:r w:rsidRPr="00425A56">
              <w:rPr>
                <w:rFonts w:ascii="Tahoma" w:hAnsi="Tahoma"/>
                <w:sz w:val="28"/>
                <w:szCs w:val="28"/>
              </w:rPr>
              <w:t>Председатель</w:t>
            </w:r>
          </w:p>
          <w:p w:rsidR="007C6B49" w:rsidRPr="00425A56" w:rsidRDefault="007C6B49">
            <w:pPr>
              <w:spacing w:after="120"/>
              <w:jc w:val="right"/>
              <w:rPr>
                <w:sz w:val="28"/>
                <w:szCs w:val="28"/>
              </w:rPr>
            </w:pPr>
            <w:r w:rsidRPr="00425A56">
              <w:rPr>
                <w:sz w:val="28"/>
                <w:szCs w:val="28"/>
              </w:rP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B49" w:rsidRPr="00425A56" w:rsidRDefault="007C6B4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Pr="00425A56" w:rsidRDefault="00BC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______2019</w:t>
            </w:r>
            <w:r w:rsidR="007C6B49" w:rsidRPr="00425A56">
              <w:rPr>
                <w:sz w:val="28"/>
                <w:szCs w:val="28"/>
              </w:rPr>
              <w:t>г.</w:t>
            </w:r>
          </w:p>
        </w:tc>
      </w:tr>
    </w:tbl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b/>
          <w:sz w:val="28"/>
          <w:szCs w:val="28"/>
        </w:rPr>
      </w:pPr>
      <w:r w:rsidRPr="00425A56">
        <w:rPr>
          <w:b/>
          <w:sz w:val="28"/>
          <w:szCs w:val="28"/>
          <w:lang w:val="en-US"/>
        </w:rPr>
        <w:t>I</w:t>
      </w:r>
      <w:r w:rsidRPr="00425A56">
        <w:rPr>
          <w:b/>
          <w:sz w:val="28"/>
          <w:szCs w:val="28"/>
        </w:rPr>
        <w:t xml:space="preserve">. </w:t>
      </w:r>
      <w:proofErr w:type="gramStart"/>
      <w:r w:rsidRPr="00425A56">
        <w:rPr>
          <w:b/>
          <w:sz w:val="28"/>
          <w:szCs w:val="28"/>
        </w:rPr>
        <w:t>Теоретическое</w:t>
      </w:r>
      <w:r w:rsidR="00E41ADB">
        <w:rPr>
          <w:b/>
          <w:sz w:val="28"/>
          <w:szCs w:val="28"/>
        </w:rPr>
        <w:t xml:space="preserve"> </w:t>
      </w:r>
      <w:r w:rsidRPr="00425A56">
        <w:rPr>
          <w:b/>
          <w:sz w:val="28"/>
          <w:szCs w:val="28"/>
        </w:rPr>
        <w:t xml:space="preserve"> задание</w:t>
      </w:r>
      <w:proofErr w:type="gramEnd"/>
      <w:r w:rsidRPr="00425A56">
        <w:rPr>
          <w:b/>
          <w:sz w:val="28"/>
          <w:szCs w:val="28"/>
        </w:rPr>
        <w:t>.</w:t>
      </w:r>
    </w:p>
    <w:p w:rsidR="007C6B49" w:rsidRPr="00425A56" w:rsidRDefault="007C6B49" w:rsidP="007C6B49">
      <w:pPr>
        <w:rPr>
          <w:sz w:val="28"/>
          <w:szCs w:val="28"/>
        </w:rPr>
      </w:pPr>
    </w:p>
    <w:p w:rsidR="00E4129F" w:rsidRPr="00E41ADB" w:rsidRDefault="00E41ADB" w:rsidP="00E41AD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Строение  философ</w:t>
      </w:r>
      <w:proofErr w:type="gramStart"/>
      <w:r>
        <w:rPr>
          <w:sz w:val="28"/>
          <w:szCs w:val="28"/>
        </w:rPr>
        <w:t>ии и ее</w:t>
      </w:r>
      <w:proofErr w:type="gramEnd"/>
      <w:r>
        <w:rPr>
          <w:sz w:val="28"/>
          <w:szCs w:val="28"/>
        </w:rPr>
        <w:t xml:space="preserve"> основные направления.</w:t>
      </w:r>
      <w:r w:rsidR="00E4129F" w:rsidRPr="00E41ADB">
        <w:rPr>
          <w:sz w:val="28"/>
          <w:szCs w:val="28"/>
        </w:rPr>
        <w:t xml:space="preserve"> </w:t>
      </w:r>
    </w:p>
    <w:p w:rsidR="007C6B49" w:rsidRPr="00425A56" w:rsidRDefault="007C6B49" w:rsidP="00981C71">
      <w:pPr>
        <w:pStyle w:val="a3"/>
        <w:rPr>
          <w:sz w:val="28"/>
          <w:szCs w:val="28"/>
        </w:rPr>
      </w:pPr>
    </w:p>
    <w:p w:rsidR="007C6B49" w:rsidRPr="00425A56" w:rsidRDefault="007C6B49" w:rsidP="007C6B49">
      <w:pPr>
        <w:pStyle w:val="a3"/>
        <w:rPr>
          <w:sz w:val="28"/>
          <w:szCs w:val="28"/>
        </w:rPr>
      </w:pPr>
    </w:p>
    <w:p w:rsidR="007C6B49" w:rsidRDefault="007C6B49" w:rsidP="007C6B49">
      <w:pPr>
        <w:rPr>
          <w:b/>
          <w:sz w:val="28"/>
          <w:szCs w:val="28"/>
        </w:rPr>
      </w:pPr>
      <w:proofErr w:type="gramStart"/>
      <w:r w:rsidRPr="00425A56">
        <w:rPr>
          <w:b/>
          <w:sz w:val="28"/>
          <w:szCs w:val="28"/>
          <w:lang w:val="en-US"/>
        </w:rPr>
        <w:t>II</w:t>
      </w:r>
      <w:r w:rsidR="00E41ADB">
        <w:rPr>
          <w:b/>
          <w:sz w:val="28"/>
          <w:szCs w:val="28"/>
        </w:rPr>
        <w:t xml:space="preserve">  Практическое</w:t>
      </w:r>
      <w:proofErr w:type="gramEnd"/>
      <w:r w:rsidR="00E41ADB">
        <w:rPr>
          <w:b/>
          <w:sz w:val="28"/>
          <w:szCs w:val="28"/>
        </w:rPr>
        <w:t xml:space="preserve"> </w:t>
      </w:r>
      <w:r w:rsidRPr="00425A56">
        <w:rPr>
          <w:b/>
          <w:sz w:val="28"/>
          <w:szCs w:val="28"/>
        </w:rPr>
        <w:t xml:space="preserve"> задание. </w:t>
      </w:r>
    </w:p>
    <w:p w:rsidR="00E41ADB" w:rsidRDefault="00E41ADB" w:rsidP="007C6B49">
      <w:pPr>
        <w:rPr>
          <w:b/>
          <w:sz w:val="28"/>
          <w:szCs w:val="28"/>
        </w:rPr>
      </w:pPr>
    </w:p>
    <w:p w:rsidR="00E41ADB" w:rsidRDefault="00E41ADB" w:rsidP="007C6B49">
      <w:pPr>
        <w:rPr>
          <w:b/>
          <w:sz w:val="28"/>
          <w:szCs w:val="28"/>
        </w:rPr>
      </w:pPr>
      <w:r>
        <w:rPr>
          <w:b/>
          <w:sz w:val="28"/>
          <w:szCs w:val="28"/>
        </w:rPr>
        <w:t>О каком философе идет речь в данном тексте?</w:t>
      </w:r>
    </w:p>
    <w:p w:rsidR="00E41ADB" w:rsidRDefault="00E41ADB" w:rsidP="007C6B49">
      <w:pPr>
        <w:rPr>
          <w:b/>
          <w:sz w:val="28"/>
          <w:szCs w:val="28"/>
        </w:rPr>
      </w:pPr>
    </w:p>
    <w:p w:rsidR="00E41ADB" w:rsidRDefault="00E41ADB" w:rsidP="007C6B49">
      <w:pPr>
        <w:rPr>
          <w:sz w:val="28"/>
          <w:szCs w:val="28"/>
        </w:rPr>
      </w:pPr>
      <w:r>
        <w:rPr>
          <w:sz w:val="28"/>
          <w:szCs w:val="28"/>
        </w:rPr>
        <w:t>« Философия есть современная ей эпоха, постигнутая в мышлении».</w:t>
      </w:r>
    </w:p>
    <w:p w:rsidR="00E41ADB" w:rsidRDefault="00E41ADB" w:rsidP="007C6B49">
      <w:pPr>
        <w:rPr>
          <w:sz w:val="28"/>
          <w:szCs w:val="28"/>
        </w:rPr>
      </w:pPr>
    </w:p>
    <w:p w:rsidR="00E41ADB" w:rsidRDefault="00E41ADB" w:rsidP="007C6B49">
      <w:pPr>
        <w:rPr>
          <w:sz w:val="28"/>
          <w:szCs w:val="28"/>
        </w:rPr>
      </w:pPr>
      <w:r>
        <w:rPr>
          <w:sz w:val="28"/>
          <w:szCs w:val="28"/>
        </w:rPr>
        <w:t xml:space="preserve">Философ считается самым умелым </w:t>
      </w:r>
      <w:proofErr w:type="spellStart"/>
      <w:r>
        <w:rPr>
          <w:sz w:val="28"/>
          <w:szCs w:val="28"/>
        </w:rPr>
        <w:t>системосозидателем</w:t>
      </w:r>
      <w:proofErr w:type="spellEnd"/>
      <w:r>
        <w:rPr>
          <w:sz w:val="28"/>
          <w:szCs w:val="28"/>
        </w:rPr>
        <w:t xml:space="preserve"> в истории философии. В одиночку он сумел создать энциклопедию философских наук, главное содержание которой составляет диалектика идей. Он является одним</w:t>
      </w:r>
      <w:r w:rsidR="00BE1DEF">
        <w:rPr>
          <w:sz w:val="28"/>
          <w:szCs w:val="28"/>
        </w:rPr>
        <w:t xml:space="preserve"> из немногих философов, кто ушел из жизни, не познав горечи массированного  критического наступления на свое учение.</w:t>
      </w:r>
    </w:p>
    <w:p w:rsidR="00BE1DEF" w:rsidRDefault="00BE1DEF" w:rsidP="007C6B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1DEF" w:rsidRDefault="00BE1DEF" w:rsidP="007C6B49">
      <w:pPr>
        <w:rPr>
          <w:sz w:val="28"/>
          <w:szCs w:val="28"/>
        </w:rPr>
      </w:pPr>
      <w:r>
        <w:rPr>
          <w:sz w:val="28"/>
          <w:szCs w:val="28"/>
        </w:rPr>
        <w:t xml:space="preserve"> а) </w:t>
      </w:r>
      <w:proofErr w:type="spellStart"/>
      <w:r>
        <w:rPr>
          <w:sz w:val="28"/>
          <w:szCs w:val="28"/>
        </w:rPr>
        <w:t>Ницще</w:t>
      </w:r>
      <w:proofErr w:type="spellEnd"/>
      <w:r>
        <w:rPr>
          <w:sz w:val="28"/>
          <w:szCs w:val="28"/>
        </w:rPr>
        <w:t xml:space="preserve"> Фридрих;</w:t>
      </w:r>
    </w:p>
    <w:p w:rsidR="00BE1DEF" w:rsidRDefault="00BE1DEF" w:rsidP="007C6B49">
      <w:pPr>
        <w:rPr>
          <w:sz w:val="28"/>
          <w:szCs w:val="28"/>
        </w:rPr>
      </w:pPr>
      <w:r>
        <w:rPr>
          <w:sz w:val="28"/>
          <w:szCs w:val="28"/>
        </w:rPr>
        <w:t xml:space="preserve"> б) Лейбниц Готфрид Вильгельм;</w:t>
      </w:r>
      <w:bookmarkStart w:id="0" w:name="_GoBack"/>
      <w:bookmarkEnd w:id="0"/>
    </w:p>
    <w:p w:rsidR="00BE1DEF" w:rsidRDefault="00BE1DEF" w:rsidP="007C6B49">
      <w:pPr>
        <w:rPr>
          <w:sz w:val="28"/>
          <w:szCs w:val="28"/>
        </w:rPr>
      </w:pPr>
      <w:r>
        <w:rPr>
          <w:sz w:val="28"/>
          <w:szCs w:val="28"/>
        </w:rPr>
        <w:t xml:space="preserve"> в) Гегель Георг Вильгельм </w:t>
      </w:r>
      <w:proofErr w:type="spellStart"/>
      <w:r>
        <w:rPr>
          <w:sz w:val="28"/>
          <w:szCs w:val="28"/>
        </w:rPr>
        <w:t>Фридриг</w:t>
      </w:r>
      <w:proofErr w:type="spellEnd"/>
      <w:r>
        <w:rPr>
          <w:sz w:val="28"/>
          <w:szCs w:val="28"/>
        </w:rPr>
        <w:t>.</w:t>
      </w:r>
    </w:p>
    <w:p w:rsidR="00E41ADB" w:rsidRPr="00E41ADB" w:rsidRDefault="00E41ADB" w:rsidP="007C6B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41ADB" w:rsidRDefault="00E41ADB" w:rsidP="007C6B49">
      <w:pPr>
        <w:rPr>
          <w:b/>
          <w:sz w:val="28"/>
          <w:szCs w:val="28"/>
        </w:rPr>
      </w:pPr>
    </w:p>
    <w:p w:rsidR="00E41ADB" w:rsidRPr="00425A56" w:rsidRDefault="00E41ADB" w:rsidP="007C6B49">
      <w:pPr>
        <w:rPr>
          <w:b/>
          <w:sz w:val="28"/>
          <w:szCs w:val="28"/>
        </w:rPr>
      </w:pPr>
    </w:p>
    <w:p w:rsidR="006A45B4" w:rsidRDefault="006A45B4" w:rsidP="0021594A">
      <w:pPr>
        <w:rPr>
          <w:sz w:val="28"/>
          <w:szCs w:val="28"/>
        </w:rPr>
      </w:pPr>
    </w:p>
    <w:p w:rsidR="00E41ADB" w:rsidRDefault="00E41ADB" w:rsidP="0021594A">
      <w:pPr>
        <w:rPr>
          <w:sz w:val="28"/>
          <w:szCs w:val="28"/>
        </w:rPr>
      </w:pPr>
    </w:p>
    <w:p w:rsidR="00E41ADB" w:rsidRDefault="00E41ADB" w:rsidP="0021594A">
      <w:pPr>
        <w:rPr>
          <w:sz w:val="28"/>
          <w:szCs w:val="28"/>
        </w:rPr>
      </w:pPr>
    </w:p>
    <w:p w:rsidR="006A45B4" w:rsidRPr="006A45B4" w:rsidRDefault="006A45B4" w:rsidP="0021594A">
      <w:pPr>
        <w:rPr>
          <w:sz w:val="28"/>
          <w:szCs w:val="28"/>
        </w:rPr>
      </w:pPr>
    </w:p>
    <w:p w:rsidR="007C6B49" w:rsidRPr="007C6B49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Преподаватель_</w:t>
      </w:r>
      <w:r w:rsidR="00BC3A54">
        <w:rPr>
          <w:sz w:val="28"/>
          <w:szCs w:val="28"/>
        </w:rPr>
        <w:t>________________________ Корнаухова</w:t>
      </w:r>
      <w:r w:rsidRPr="00425A56">
        <w:rPr>
          <w:sz w:val="28"/>
          <w:szCs w:val="28"/>
        </w:rPr>
        <w:t xml:space="preserve"> Л.М.</w:t>
      </w:r>
    </w:p>
    <w:sectPr w:rsidR="007C6B49" w:rsidRPr="007C6B49" w:rsidSect="00A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9C"/>
    <w:multiLevelType w:val="hybridMultilevel"/>
    <w:tmpl w:val="026AF6E4"/>
    <w:lvl w:ilvl="0" w:tplc="9446AD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4782CA2"/>
    <w:multiLevelType w:val="hybridMultilevel"/>
    <w:tmpl w:val="6D5E49DC"/>
    <w:lvl w:ilvl="0" w:tplc="BA143D0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177BF"/>
    <w:multiLevelType w:val="hybridMultilevel"/>
    <w:tmpl w:val="7C0A0FF8"/>
    <w:lvl w:ilvl="0" w:tplc="90E8BE7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CD45576"/>
    <w:multiLevelType w:val="hybridMultilevel"/>
    <w:tmpl w:val="59E4120C"/>
    <w:lvl w:ilvl="0" w:tplc="92FEA6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EC177F"/>
    <w:multiLevelType w:val="hybridMultilevel"/>
    <w:tmpl w:val="B45E2C1C"/>
    <w:lvl w:ilvl="0" w:tplc="D4D224E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4C7CF2"/>
    <w:multiLevelType w:val="hybridMultilevel"/>
    <w:tmpl w:val="C8865622"/>
    <w:lvl w:ilvl="0" w:tplc="AA4CBD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400385"/>
    <w:multiLevelType w:val="hybridMultilevel"/>
    <w:tmpl w:val="8D240F9A"/>
    <w:lvl w:ilvl="0" w:tplc="D0A4CD8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2E30FDF"/>
    <w:multiLevelType w:val="hybridMultilevel"/>
    <w:tmpl w:val="51F0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712B98"/>
    <w:multiLevelType w:val="hybridMultilevel"/>
    <w:tmpl w:val="2F0C6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C6F30"/>
    <w:multiLevelType w:val="hybridMultilevel"/>
    <w:tmpl w:val="91ACEADC"/>
    <w:lvl w:ilvl="0" w:tplc="54D4D0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153FB1"/>
    <w:multiLevelType w:val="hybridMultilevel"/>
    <w:tmpl w:val="46AED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41372"/>
    <w:multiLevelType w:val="hybridMultilevel"/>
    <w:tmpl w:val="5C8CCA60"/>
    <w:lvl w:ilvl="0" w:tplc="EE98C4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7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15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B49"/>
    <w:rsid w:val="00205773"/>
    <w:rsid w:val="0021594A"/>
    <w:rsid w:val="00425A56"/>
    <w:rsid w:val="004470DF"/>
    <w:rsid w:val="004E74FE"/>
    <w:rsid w:val="00502C86"/>
    <w:rsid w:val="00613082"/>
    <w:rsid w:val="006A45B4"/>
    <w:rsid w:val="0071556F"/>
    <w:rsid w:val="007C6B49"/>
    <w:rsid w:val="007F645E"/>
    <w:rsid w:val="008B3047"/>
    <w:rsid w:val="00981C71"/>
    <w:rsid w:val="009B2E6A"/>
    <w:rsid w:val="00A07DDB"/>
    <w:rsid w:val="00BC3A54"/>
    <w:rsid w:val="00BE1DEF"/>
    <w:rsid w:val="00DB0B82"/>
    <w:rsid w:val="00E4129F"/>
    <w:rsid w:val="00E41ADB"/>
    <w:rsid w:val="00F4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C6B49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6B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99"/>
    <w:qFormat/>
    <w:rsid w:val="007C6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7567D-302E-43E3-9E65-EAFF77EA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12</cp:revision>
  <cp:lastPrinted>2014-03-04T18:21:00Z</cp:lastPrinted>
  <dcterms:created xsi:type="dcterms:W3CDTF">2014-02-18T17:02:00Z</dcterms:created>
  <dcterms:modified xsi:type="dcterms:W3CDTF">2019-12-29T08:11:00Z</dcterms:modified>
</cp:coreProperties>
</file>