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2">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Unidad 2: Pruebas Automáticas</w:t>
      </w:r>
    </w:p>
    <w:p w:rsidR="00000000" w:rsidDel="00000000" w:rsidP="00000000" w:rsidRDefault="00000000" w:rsidRPr="00000000" w14:paraId="0000000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actividad planteada en esta hoja de trabajo contribuye al desarrollo del siguiente objetivo específico: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88" w:lineRule="auto"/>
        <w:ind w:left="600" w:hanging="6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OE2.3 Diseñar pruebas unitarias automáticas que permitan validar el adecuado funcionamiento de las operaciones del sistema desarrolladas para soportar los requerimientos funcionales.</w:t>
      </w:r>
    </w:p>
    <w:p w:rsidR="00000000" w:rsidDel="00000000" w:rsidP="00000000" w:rsidRDefault="00000000" w:rsidRPr="00000000" w14:paraId="00000005">
      <w:pPr>
        <w:spacing w:line="276" w:lineRule="auto"/>
        <w:ind w:left="562" w:hanging="540"/>
        <w:jc w:val="both"/>
        <w:rPr>
          <w:b w:val="1"/>
          <w:sz w:val="20"/>
          <w:szCs w:val="20"/>
        </w:rPr>
      </w:pPr>
      <w:r w:rsidDel="00000000" w:rsidR="00000000" w:rsidRPr="00000000">
        <w:rPr>
          <w:rtl w:val="0"/>
        </w:rPr>
      </w:r>
    </w:p>
    <w:p w:rsidR="00000000" w:rsidDel="00000000" w:rsidP="00000000" w:rsidRDefault="00000000" w:rsidRPr="00000000" w14:paraId="00000006">
      <w:pPr>
        <w:spacing w:line="276"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7">
      <w:pPr>
        <w:spacing w:line="276" w:lineRule="auto"/>
        <w:jc w:val="both"/>
        <w:rPr>
          <w:sz w:val="20"/>
          <w:szCs w:val="20"/>
        </w:rPr>
      </w:pPr>
      <w:r w:rsidDel="00000000" w:rsidR="00000000" w:rsidRPr="00000000">
        <w:rPr>
          <w:sz w:val="20"/>
          <w:szCs w:val="20"/>
          <w:rtl w:val="0"/>
        </w:rPr>
        <w:t xml:space="preserve">Una reconocida empresa de desarrollo de software requiere que usted desarrolle un módulo para la gestión de contactos de los empleados de una empresa. El módulo permitirá manejar una agenda centralizada con la información de todas las personas que trabajan en la empresa y de esta manera poder contar con los datos actualizados para aquellos casos en los que se requiera contactar a una persona por diferentes medios. En principio solo se requiere que la agenda maneje el nombre completo de la persona, el correo electrónico institucional y su número de teléfono móvil.</w:t>
      </w:r>
    </w:p>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Pr>
        <w:drawing>
          <wp:inline distB="114300" distT="114300" distL="114300" distR="114300">
            <wp:extent cx="3343275" cy="4391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32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31.2" w:lineRule="auto"/>
        <w:jc w:val="both"/>
        <w:rPr>
          <w:sz w:val="20"/>
          <w:szCs w:val="20"/>
        </w:rPr>
      </w:pPr>
      <w:r w:rsidDel="00000000" w:rsidR="00000000" w:rsidRPr="00000000">
        <w:rPr>
          <w:sz w:val="20"/>
          <w:szCs w:val="20"/>
          <w:rtl w:val="0"/>
        </w:rPr>
        <w:t xml:space="preserve">Usted debe llevar a cabo el diseño de las pruebas unitarias para las clases del modelo anterior. Utilice la plantilla para la configuración de escenarios y para el diseño de casos de prueba. Realice también la implementación completa de las pruebas y del modelo anterior.</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spacing w:line="331.2" w:lineRule="auto"/>
        <w:jc w:val="both"/>
        <w:rPr>
          <w:b w:val="1"/>
          <w:sz w:val="20"/>
          <w:szCs w:val="20"/>
          <w:u w:val="single"/>
        </w:rPr>
      </w:pPr>
      <w:r w:rsidDel="00000000" w:rsidR="00000000" w:rsidRPr="00000000">
        <w:rPr>
          <w:b w:val="1"/>
          <w:sz w:val="20"/>
          <w:szCs w:val="20"/>
          <w:u w:val="single"/>
          <w:rtl w:val="0"/>
        </w:rPr>
        <w:t xml:space="preserve">PLANTILLAS</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spacing w:line="331.2" w:lineRule="auto"/>
        <w:jc w:val="both"/>
        <w:rPr>
          <w:b w:val="1"/>
          <w:sz w:val="20"/>
          <w:szCs w:val="20"/>
        </w:rPr>
      </w:pPr>
      <w:r w:rsidDel="00000000" w:rsidR="00000000" w:rsidRPr="00000000">
        <w:rPr>
          <w:b w:val="1"/>
          <w:sz w:val="20"/>
          <w:szCs w:val="20"/>
          <w:rtl w:val="0"/>
        </w:rPr>
        <w:t xml:space="preserve">Configuración de los Escenarios</w:t>
      </w:r>
    </w:p>
    <w:tbl>
      <w:tblPr>
        <w:tblStyle w:val="Table1"/>
        <w:tblW w:w="8910.0" w:type="dxa"/>
        <w:jc w:val="left"/>
        <w:tblInd w:w="100.0" w:type="pct"/>
        <w:tblLayout w:type="fixed"/>
        <w:tblLook w:val="0600"/>
      </w:tblPr>
      <w:tblGrid>
        <w:gridCol w:w="1095"/>
        <w:gridCol w:w="1395"/>
        <w:gridCol w:w="6420"/>
        <w:tblGridChange w:id="0">
          <w:tblGrid>
            <w:gridCol w:w="1095"/>
            <w:gridCol w:w="1395"/>
            <w:gridCol w:w="642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jc w:val="center"/>
              <w:rPr>
                <w:b w:val="1"/>
                <w:sz w:val="20"/>
                <w:szCs w:val="20"/>
              </w:rPr>
            </w:pPr>
            <w:r w:rsidDel="00000000" w:rsidR="00000000" w:rsidRPr="00000000">
              <w:rPr>
                <w:b w:val="1"/>
                <w:sz w:val="20"/>
                <w:szCs w:val="20"/>
                <w:rtl w:val="0"/>
              </w:rPr>
              <w:t xml:space="preserve">Nombre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jc w:val="center"/>
              <w:rPr>
                <w:b w:val="1"/>
                <w:sz w:val="20"/>
                <w:szCs w:val="20"/>
              </w:rPr>
            </w:pPr>
            <w:r w:rsidDel="00000000" w:rsidR="00000000" w:rsidRPr="00000000">
              <w:rPr>
                <w:b w:val="1"/>
                <w:sz w:val="20"/>
                <w:szCs w:val="20"/>
                <w:rtl w:val="0"/>
              </w:rPr>
              <w:t xml:space="preserve">Clase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jc w:val="center"/>
              <w:rPr>
                <w:b w:val="1"/>
                <w:sz w:val="20"/>
                <w:szCs w:val="20"/>
              </w:rPr>
            </w:pPr>
            <w:r w:rsidDel="00000000" w:rsidR="00000000" w:rsidRPr="00000000">
              <w:rPr>
                <w:b w:val="1"/>
                <w:sz w:val="20"/>
                <w:szCs w:val="20"/>
                <w:rtl w:val="0"/>
              </w:rPr>
              <w:t xml:space="preserve">Escenario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both"/>
              <w:rPr>
                <w:sz w:val="20"/>
                <w:szCs w:val="20"/>
              </w:rPr>
            </w:pPr>
            <w:r w:rsidDel="00000000" w:rsidR="00000000" w:rsidRPr="00000000">
              <w:rPr>
                <w:rtl w:val="0"/>
              </w:rPr>
            </w:r>
          </w:p>
        </w:tc>
      </w:tr>
    </w:tbl>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spacing w:line="331.2" w:lineRule="auto"/>
        <w:jc w:val="both"/>
        <w:rPr>
          <w:b w:val="1"/>
          <w:sz w:val="20"/>
          <w:szCs w:val="20"/>
        </w:rPr>
      </w:pPr>
      <w:r w:rsidDel="00000000" w:rsidR="00000000" w:rsidRPr="00000000">
        <w:rPr>
          <w:b w:val="1"/>
          <w:sz w:val="20"/>
          <w:szCs w:val="20"/>
          <w:rtl w:val="0"/>
        </w:rPr>
        <w:t xml:space="preserve">Diseño de Casos de Prueba</w:t>
      </w:r>
    </w:p>
    <w:tbl>
      <w:tblPr>
        <w:tblStyle w:val="Table2"/>
        <w:tblW w:w="8925.0" w:type="dxa"/>
        <w:jc w:val="left"/>
        <w:tblInd w:w="100.0" w:type="pct"/>
        <w:tblLayout w:type="fixed"/>
        <w:tblLook w:val="0600"/>
      </w:tblPr>
      <w:tblGrid>
        <w:gridCol w:w="900"/>
        <w:gridCol w:w="960"/>
        <w:gridCol w:w="1260"/>
        <w:gridCol w:w="2025"/>
        <w:gridCol w:w="3780"/>
        <w:tblGridChange w:id="0">
          <w:tblGrid>
            <w:gridCol w:w="900"/>
            <w:gridCol w:w="960"/>
            <w:gridCol w:w="1260"/>
            <w:gridCol w:w="2025"/>
            <w:gridCol w:w="378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88" w:lineRule="auto"/>
              <w:jc w:val="both"/>
              <w:rPr>
                <w:sz w:val="20"/>
                <w:szCs w:val="20"/>
              </w:rPr>
            </w:pPr>
            <w:r w:rsidDel="00000000" w:rsidR="00000000" w:rsidRPr="00000000">
              <w:rPr>
                <w:b w:val="1"/>
                <w:sz w:val="20"/>
                <w:szCs w:val="20"/>
                <w:rtl w:val="0"/>
              </w:rPr>
              <w:t xml:space="preserve">Objetivo de la Prueba:</w:t>
            </w:r>
            <w:r w:rsidDel="00000000" w:rsidR="00000000" w:rsidRPr="00000000">
              <w:rPr>
                <w:sz w:val="20"/>
                <w:szCs w:val="20"/>
                <w:rtl w:val="0"/>
              </w:rPr>
              <w:t xml:space="preserve">.</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spacing w:line="288" w:lineRule="auto"/>
              <w:jc w:val="both"/>
              <w:rPr>
                <w:b w:val="1"/>
                <w:sz w:val="20"/>
                <w:szCs w:val="20"/>
              </w:rPr>
            </w:pPr>
            <w:r w:rsidDel="00000000" w:rsidR="00000000" w:rsidRPr="00000000">
              <w:rPr>
                <w:b w:val="1"/>
                <w:sz w:val="20"/>
                <w:szCs w:val="20"/>
                <w:rtl w:val="0"/>
              </w:rPr>
              <w:t xml:space="preserve">Clase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D">
            <w:pPr>
              <w:spacing w:line="288" w:lineRule="auto"/>
              <w:jc w:val="both"/>
              <w:rPr>
                <w:b w:val="1"/>
                <w:sz w:val="20"/>
                <w:szCs w:val="20"/>
              </w:rPr>
            </w:pPr>
            <w:r w:rsidDel="00000000" w:rsidR="00000000" w:rsidRPr="00000000">
              <w:rPr>
                <w:b w:val="1"/>
                <w:sz w:val="20"/>
                <w:szCs w:val="20"/>
                <w:rtl w:val="0"/>
              </w:rPr>
              <w:t xml:space="preserve">Método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spacing w:line="288" w:lineRule="auto"/>
              <w:jc w:val="both"/>
              <w:rPr>
                <w:b w:val="1"/>
                <w:sz w:val="20"/>
                <w:szCs w:val="20"/>
              </w:rPr>
            </w:pPr>
            <w:r w:rsidDel="00000000" w:rsidR="00000000" w:rsidRPr="00000000">
              <w:rPr>
                <w:b w:val="1"/>
                <w:sz w:val="20"/>
                <w:szCs w:val="20"/>
                <w:rtl w:val="0"/>
              </w:rPr>
              <w:t xml:space="preserve">Escenario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spacing w:line="288" w:lineRule="auto"/>
              <w:jc w:val="both"/>
              <w:rPr>
                <w:b w:val="1"/>
                <w:sz w:val="20"/>
                <w:szCs w:val="20"/>
              </w:rPr>
            </w:pPr>
            <w:r w:rsidDel="00000000" w:rsidR="00000000" w:rsidRPr="00000000">
              <w:rPr>
                <w:b w:val="1"/>
                <w:sz w:val="20"/>
                <w:szCs w:val="20"/>
                <w:rtl w:val="0"/>
              </w:rPr>
              <w:t xml:space="preserve">Valores de Entrada</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0">
            <w:pPr>
              <w:spacing w:line="288" w:lineRule="auto"/>
              <w:jc w:val="both"/>
              <w:rPr>
                <w:b w:val="1"/>
                <w:sz w:val="20"/>
                <w:szCs w:val="20"/>
              </w:rPr>
            </w:pPr>
            <w:r w:rsidDel="00000000" w:rsidR="00000000" w:rsidRPr="00000000">
              <w:rPr>
                <w:b w:val="1"/>
                <w:sz w:val="20"/>
                <w:szCs w:val="20"/>
                <w:rtl w:val="0"/>
              </w:rPr>
              <w:t xml:space="preserve">Resultado</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sz w:val="20"/>
                <w:szCs w:val="20"/>
              </w:rPr>
            </w:pPr>
            <w:r w:rsidDel="00000000" w:rsidR="00000000" w:rsidRPr="00000000">
              <w:rPr>
                <w:rtl w:val="0"/>
              </w:rPr>
            </w:r>
          </w:p>
        </w:tc>
      </w:tr>
    </w:tbl>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spacing w:line="276" w:lineRule="auto"/>
        <w:jc w:val="both"/>
        <w:rPr>
          <w:sz w:val="20"/>
          <w:szCs w:val="20"/>
        </w:rPr>
      </w:pPr>
      <w:r w:rsidDel="00000000" w:rsidR="00000000" w:rsidRPr="00000000">
        <w:rPr>
          <w:rtl w:val="0"/>
        </w:rPr>
      </w:r>
    </w:p>
    <w:sectPr>
      <w:headerReference r:id="rId7" w:type="default"/>
      <w:pgSz w:h="15840" w:w="12240"/>
      <w:pgMar w:bottom="521.5748031496071"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Algoritmos y Programación II</w:t>
    </w:r>
  </w:p>
  <w:p w:rsidR="00000000" w:rsidDel="00000000" w:rsidP="00000000" w:rsidRDefault="00000000" w:rsidRPr="00000000" w14:paraId="0000002A">
    <w:pPr>
      <w:jc w:val="center"/>
      <w:rPr/>
    </w:pPr>
    <w:r w:rsidDel="00000000" w:rsidR="00000000" w:rsidRPr="00000000">
      <w:rPr>
        <w:b w:val="1"/>
        <w:sz w:val="28"/>
        <w:szCs w:val="28"/>
        <w:rtl w:val="0"/>
      </w:rPr>
      <w:t xml:space="preserve">Hoja de Trabajo - Pruebas Unitarias Automáticas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