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756127" w:rsidRPr="00012B55" w:rsidRDefault="00447769" w:rsidP="00012B55">
      <w:r w:rsidRPr="00012B55">
        <w:t>Проект «Beast» является реализацией модели искусственного живого существа на основании теории МВАП (Модель Произвольной Адаптивности Психики)</w:t>
      </w:r>
      <w:r w:rsidR="00C5358D" w:rsidRPr="00012B55">
        <w:t>. 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w:t>
      </w:r>
      <w:r w:rsidR="00756127" w:rsidRPr="00012B55">
        <w:t>ю</w:t>
      </w:r>
      <w:r w:rsidR="00C5358D" w:rsidRPr="00012B55">
        <w:t xml:space="preserve">, </w:t>
      </w:r>
      <w:r w:rsidR="00756127" w:rsidRPr="00012B55">
        <w:t xml:space="preserve">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w:t>
      </w:r>
      <w:proofErr w:type="gramStart"/>
      <w:r w:rsidR="00756127" w:rsidRPr="00012B55">
        <w:t>продвинутых</w:t>
      </w:r>
      <w:proofErr w:type="gramEnd"/>
      <w:r w:rsidR="00756127" w:rsidRPr="00012B55">
        <w:t xml:space="preserve"> на следующем этапе.</w:t>
      </w:r>
      <w:r w:rsidR="00012B55" w:rsidRPr="00012B55">
        <w:t xml:space="preserve"> В этом состоит один из главных принципов развертывания системы адаптации Beast: каждый новый уровень является развитием предыдущего, формирующего базу (чаще всего структурированный массив данных, в данном случае </w:t>
      </w:r>
      <w:proofErr w:type="spellStart"/>
      <w:proofErr w:type="gramStart"/>
      <w:r w:rsidR="00012B55" w:rsidRPr="00012B55">
        <w:t>у-рефлексы</w:t>
      </w:r>
      <w:proofErr w:type="spellEnd"/>
      <w:proofErr w:type="gramEnd"/>
      <w:r w:rsidR="00012B55" w:rsidRPr="00012B55">
        <w:t>) для такого перехода. Без такой предварительной подготовки не возможен переход, так же как не возможен эволюционный скачок на пустом месте. Потому, что стадии развития Beast повторяют эволюционные стадии развития нервной системы.</w:t>
      </w:r>
    </w:p>
    <w:p w:rsidR="00447769" w:rsidRPr="00012B55" w:rsidRDefault="00756127" w:rsidP="00012B55">
      <w:r w:rsidRPr="00012B55">
        <w:t>Процесс обучения состоит в отсылке сообщений с пульта, сопровождая их нажатием кнопок действий, имитирующих не вербальные реакции.</w:t>
      </w:r>
      <w:r w:rsidR="00DA16BA" w:rsidRPr="00012B55">
        <w:t xml:space="preserve"> Сначала простые короткие фразы, потом при переходе на следующие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 включении загружаются обратно. 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Content>
        <w:p w:rsidR="00EB1992" w:rsidRDefault="00EB1992">
          <w:pPr>
            <w:pStyle w:val="af8"/>
          </w:pPr>
          <w:r>
            <w:t>Оглавление</w:t>
          </w:r>
        </w:p>
        <w:p w:rsidR="00AD1E7A" w:rsidRDefault="002A3AAF">
          <w:pPr>
            <w:pStyle w:val="11"/>
            <w:tabs>
              <w:tab w:val="right" w:leader="dot" w:pos="10456"/>
            </w:tabs>
            <w:rPr>
              <w:rFonts w:cstheme="minorBidi"/>
              <w:noProof/>
              <w:sz w:val="22"/>
              <w:szCs w:val="22"/>
              <w:lang w:eastAsia="ru-RU"/>
            </w:rPr>
          </w:pPr>
          <w:r w:rsidRPr="002A3AAF">
            <w:fldChar w:fldCharType="begin"/>
          </w:r>
          <w:r w:rsidR="00EB1992">
            <w:instrText xml:space="preserve"> TOC \o "1-3" \h \z \u </w:instrText>
          </w:r>
          <w:r w:rsidRPr="002A3AAF">
            <w:fldChar w:fldCharType="separate"/>
          </w:r>
          <w:hyperlink w:anchor="_Toc122351674" w:history="1">
            <w:r w:rsidR="00AD1E7A" w:rsidRPr="00916676">
              <w:rPr>
                <w:rStyle w:val="a9"/>
                <w:noProof/>
              </w:rPr>
              <w:t>0 стадия</w:t>
            </w:r>
            <w:r w:rsidR="00AD1E7A">
              <w:rPr>
                <w:noProof/>
                <w:webHidden/>
              </w:rPr>
              <w:tab/>
            </w:r>
            <w:r w:rsidR="00AD1E7A">
              <w:rPr>
                <w:noProof/>
                <w:webHidden/>
              </w:rPr>
              <w:fldChar w:fldCharType="begin"/>
            </w:r>
            <w:r w:rsidR="00AD1E7A">
              <w:rPr>
                <w:noProof/>
                <w:webHidden/>
              </w:rPr>
              <w:instrText xml:space="preserve"> PAGEREF _Toc122351674 \h </w:instrText>
            </w:r>
            <w:r w:rsidR="00AD1E7A">
              <w:rPr>
                <w:noProof/>
                <w:webHidden/>
              </w:rPr>
            </w:r>
            <w:r w:rsidR="00AD1E7A">
              <w:rPr>
                <w:noProof/>
                <w:webHidden/>
              </w:rPr>
              <w:fldChar w:fldCharType="separate"/>
            </w:r>
            <w:r w:rsidR="00AD1E7A">
              <w:rPr>
                <w:noProof/>
                <w:webHidden/>
              </w:rPr>
              <w:t>1</w:t>
            </w:r>
            <w:r w:rsidR="00AD1E7A">
              <w:rPr>
                <w:noProof/>
                <w:webHidden/>
              </w:rPr>
              <w:fldChar w:fldCharType="end"/>
            </w:r>
          </w:hyperlink>
        </w:p>
        <w:p w:rsidR="00AD1E7A" w:rsidRDefault="00AD1E7A">
          <w:pPr>
            <w:pStyle w:val="23"/>
            <w:tabs>
              <w:tab w:val="right" w:leader="dot" w:pos="10456"/>
            </w:tabs>
            <w:rPr>
              <w:rFonts w:cstheme="minorBidi"/>
              <w:noProof/>
              <w:sz w:val="22"/>
              <w:szCs w:val="22"/>
              <w:lang w:eastAsia="ru-RU"/>
            </w:rPr>
          </w:pPr>
          <w:hyperlink w:anchor="_Toc122351675" w:history="1">
            <w:r w:rsidRPr="00916676">
              <w:rPr>
                <w:rStyle w:val="a9"/>
                <w:noProof/>
              </w:rPr>
              <w:t>Вкладка Гомеостаз</w:t>
            </w:r>
            <w:r>
              <w:rPr>
                <w:noProof/>
                <w:webHidden/>
              </w:rPr>
              <w:tab/>
            </w:r>
            <w:r>
              <w:rPr>
                <w:noProof/>
                <w:webHidden/>
              </w:rPr>
              <w:fldChar w:fldCharType="begin"/>
            </w:r>
            <w:r>
              <w:rPr>
                <w:noProof/>
                <w:webHidden/>
              </w:rPr>
              <w:instrText xml:space="preserve"> PAGEREF _Toc122351675 \h </w:instrText>
            </w:r>
            <w:r>
              <w:rPr>
                <w:noProof/>
                <w:webHidden/>
              </w:rPr>
            </w:r>
            <w:r>
              <w:rPr>
                <w:noProof/>
                <w:webHidden/>
              </w:rPr>
              <w:fldChar w:fldCharType="separate"/>
            </w:r>
            <w:r>
              <w:rPr>
                <w:noProof/>
                <w:webHidden/>
              </w:rPr>
              <w:t>2</w:t>
            </w:r>
            <w:r>
              <w:rPr>
                <w:noProof/>
                <w:webHidden/>
              </w:rPr>
              <w:fldChar w:fldCharType="end"/>
            </w:r>
          </w:hyperlink>
        </w:p>
        <w:p w:rsidR="00AD1E7A" w:rsidRDefault="00AD1E7A">
          <w:pPr>
            <w:pStyle w:val="23"/>
            <w:tabs>
              <w:tab w:val="right" w:leader="dot" w:pos="10456"/>
            </w:tabs>
            <w:rPr>
              <w:rFonts w:cstheme="minorBidi"/>
              <w:noProof/>
              <w:sz w:val="22"/>
              <w:szCs w:val="22"/>
              <w:lang w:eastAsia="ru-RU"/>
            </w:rPr>
          </w:pPr>
          <w:hyperlink w:anchor="_Toc122351676" w:history="1">
            <w:r w:rsidRPr="00916676">
              <w:rPr>
                <w:rStyle w:val="a9"/>
                <w:noProof/>
              </w:rPr>
              <w:t>Вкладка Слова</w:t>
            </w:r>
            <w:r>
              <w:rPr>
                <w:noProof/>
                <w:webHidden/>
              </w:rPr>
              <w:tab/>
            </w:r>
            <w:r>
              <w:rPr>
                <w:noProof/>
                <w:webHidden/>
              </w:rPr>
              <w:fldChar w:fldCharType="begin"/>
            </w:r>
            <w:r>
              <w:rPr>
                <w:noProof/>
                <w:webHidden/>
              </w:rPr>
              <w:instrText xml:space="preserve"> PAGEREF _Toc122351676 \h </w:instrText>
            </w:r>
            <w:r>
              <w:rPr>
                <w:noProof/>
                <w:webHidden/>
              </w:rPr>
            </w:r>
            <w:r>
              <w:rPr>
                <w:noProof/>
                <w:webHidden/>
              </w:rPr>
              <w:fldChar w:fldCharType="separate"/>
            </w:r>
            <w:r>
              <w:rPr>
                <w:noProof/>
                <w:webHidden/>
              </w:rPr>
              <w:t>4</w:t>
            </w:r>
            <w:r>
              <w:rPr>
                <w:noProof/>
                <w:webHidden/>
              </w:rPr>
              <w:fldChar w:fldCharType="end"/>
            </w:r>
          </w:hyperlink>
        </w:p>
        <w:p w:rsidR="00AD1E7A" w:rsidRDefault="00AD1E7A">
          <w:pPr>
            <w:pStyle w:val="23"/>
            <w:tabs>
              <w:tab w:val="right" w:leader="dot" w:pos="10456"/>
            </w:tabs>
            <w:rPr>
              <w:rFonts w:cstheme="minorBidi"/>
              <w:noProof/>
              <w:sz w:val="22"/>
              <w:szCs w:val="22"/>
              <w:lang w:eastAsia="ru-RU"/>
            </w:rPr>
          </w:pPr>
          <w:hyperlink w:anchor="_Toc122351677" w:history="1">
            <w:r w:rsidRPr="00916676">
              <w:rPr>
                <w:rStyle w:val="a9"/>
                <w:noProof/>
              </w:rPr>
              <w:t>Вкладка Действия</w:t>
            </w:r>
            <w:r>
              <w:rPr>
                <w:noProof/>
                <w:webHidden/>
              </w:rPr>
              <w:tab/>
            </w:r>
            <w:r>
              <w:rPr>
                <w:noProof/>
                <w:webHidden/>
              </w:rPr>
              <w:fldChar w:fldCharType="begin"/>
            </w:r>
            <w:r>
              <w:rPr>
                <w:noProof/>
                <w:webHidden/>
              </w:rPr>
              <w:instrText xml:space="preserve"> PAGEREF _Toc122351677 \h </w:instrText>
            </w:r>
            <w:r>
              <w:rPr>
                <w:noProof/>
                <w:webHidden/>
              </w:rPr>
            </w:r>
            <w:r>
              <w:rPr>
                <w:noProof/>
                <w:webHidden/>
              </w:rPr>
              <w:fldChar w:fldCharType="separate"/>
            </w:r>
            <w:r>
              <w:rPr>
                <w:noProof/>
                <w:webHidden/>
              </w:rPr>
              <w:t>4</w:t>
            </w:r>
            <w:r>
              <w:rPr>
                <w:noProof/>
                <w:webHidden/>
              </w:rPr>
              <w:fldChar w:fldCharType="end"/>
            </w:r>
          </w:hyperlink>
        </w:p>
        <w:p w:rsidR="00AD1E7A" w:rsidRDefault="00AD1E7A">
          <w:pPr>
            <w:pStyle w:val="23"/>
            <w:tabs>
              <w:tab w:val="right" w:leader="dot" w:pos="10456"/>
            </w:tabs>
            <w:rPr>
              <w:rFonts w:cstheme="minorBidi"/>
              <w:noProof/>
              <w:sz w:val="22"/>
              <w:szCs w:val="22"/>
              <w:lang w:eastAsia="ru-RU"/>
            </w:rPr>
          </w:pPr>
          <w:hyperlink w:anchor="_Toc122351678" w:history="1">
            <w:r w:rsidRPr="00916676">
              <w:rPr>
                <w:rStyle w:val="a9"/>
                <w:noProof/>
              </w:rPr>
              <w:t>Вкладка Рефлексы</w:t>
            </w:r>
            <w:r>
              <w:rPr>
                <w:noProof/>
                <w:webHidden/>
              </w:rPr>
              <w:tab/>
            </w:r>
            <w:r>
              <w:rPr>
                <w:noProof/>
                <w:webHidden/>
              </w:rPr>
              <w:fldChar w:fldCharType="begin"/>
            </w:r>
            <w:r>
              <w:rPr>
                <w:noProof/>
                <w:webHidden/>
              </w:rPr>
              <w:instrText xml:space="preserve"> PAGEREF _Toc122351678 \h </w:instrText>
            </w:r>
            <w:r>
              <w:rPr>
                <w:noProof/>
                <w:webHidden/>
              </w:rPr>
            </w:r>
            <w:r>
              <w:rPr>
                <w:noProof/>
                <w:webHidden/>
              </w:rPr>
              <w:fldChar w:fldCharType="separate"/>
            </w:r>
            <w:r>
              <w:rPr>
                <w:noProof/>
                <w:webHidden/>
              </w:rPr>
              <w:t>5</w:t>
            </w:r>
            <w:r>
              <w:rPr>
                <w:noProof/>
                <w:webHidden/>
              </w:rPr>
              <w:fldChar w:fldCharType="end"/>
            </w:r>
          </w:hyperlink>
        </w:p>
        <w:p w:rsidR="00AD1E7A" w:rsidRDefault="00AD1E7A">
          <w:pPr>
            <w:pStyle w:val="11"/>
            <w:tabs>
              <w:tab w:val="right" w:leader="dot" w:pos="10456"/>
            </w:tabs>
            <w:rPr>
              <w:rFonts w:cstheme="minorBidi"/>
              <w:noProof/>
              <w:sz w:val="22"/>
              <w:szCs w:val="22"/>
              <w:lang w:eastAsia="ru-RU"/>
            </w:rPr>
          </w:pPr>
          <w:hyperlink w:anchor="_Toc122351679" w:history="1">
            <w:r w:rsidRPr="00916676">
              <w:rPr>
                <w:rStyle w:val="a9"/>
                <w:noProof/>
              </w:rPr>
              <w:t>1 стадия</w:t>
            </w:r>
            <w:r>
              <w:rPr>
                <w:noProof/>
                <w:webHidden/>
              </w:rPr>
              <w:tab/>
            </w:r>
            <w:r>
              <w:rPr>
                <w:noProof/>
                <w:webHidden/>
              </w:rPr>
              <w:fldChar w:fldCharType="begin"/>
            </w:r>
            <w:r>
              <w:rPr>
                <w:noProof/>
                <w:webHidden/>
              </w:rPr>
              <w:instrText xml:space="preserve"> PAGEREF _Toc122351679 \h </w:instrText>
            </w:r>
            <w:r>
              <w:rPr>
                <w:noProof/>
                <w:webHidden/>
              </w:rPr>
            </w:r>
            <w:r>
              <w:rPr>
                <w:noProof/>
                <w:webHidden/>
              </w:rPr>
              <w:fldChar w:fldCharType="separate"/>
            </w:r>
            <w:r>
              <w:rPr>
                <w:noProof/>
                <w:webHidden/>
              </w:rPr>
              <w:t>5</w:t>
            </w:r>
            <w:r>
              <w:rPr>
                <w:noProof/>
                <w:webHidden/>
              </w:rPr>
              <w:fldChar w:fldCharType="end"/>
            </w:r>
          </w:hyperlink>
        </w:p>
        <w:p w:rsidR="00AD1E7A" w:rsidRDefault="00AD1E7A">
          <w:pPr>
            <w:pStyle w:val="11"/>
            <w:tabs>
              <w:tab w:val="right" w:leader="dot" w:pos="10456"/>
            </w:tabs>
            <w:rPr>
              <w:rFonts w:cstheme="minorBidi"/>
              <w:noProof/>
              <w:sz w:val="22"/>
              <w:szCs w:val="22"/>
              <w:lang w:eastAsia="ru-RU"/>
            </w:rPr>
          </w:pPr>
          <w:hyperlink w:anchor="_Toc122351680" w:history="1">
            <w:r w:rsidRPr="00916676">
              <w:rPr>
                <w:rStyle w:val="a9"/>
                <w:noProof/>
              </w:rPr>
              <w:t>2 стадия</w:t>
            </w:r>
            <w:r>
              <w:rPr>
                <w:noProof/>
                <w:webHidden/>
              </w:rPr>
              <w:tab/>
            </w:r>
            <w:r>
              <w:rPr>
                <w:noProof/>
                <w:webHidden/>
              </w:rPr>
              <w:fldChar w:fldCharType="begin"/>
            </w:r>
            <w:r>
              <w:rPr>
                <w:noProof/>
                <w:webHidden/>
              </w:rPr>
              <w:instrText xml:space="preserve"> PAGEREF _Toc122351680 \h </w:instrText>
            </w:r>
            <w:r>
              <w:rPr>
                <w:noProof/>
                <w:webHidden/>
              </w:rPr>
            </w:r>
            <w:r>
              <w:rPr>
                <w:noProof/>
                <w:webHidden/>
              </w:rPr>
              <w:fldChar w:fldCharType="separate"/>
            </w:r>
            <w:r>
              <w:rPr>
                <w:noProof/>
                <w:webHidden/>
              </w:rPr>
              <w:t>6</w:t>
            </w:r>
            <w:r>
              <w:rPr>
                <w:noProof/>
                <w:webHidden/>
              </w:rPr>
              <w:fldChar w:fldCharType="end"/>
            </w:r>
          </w:hyperlink>
        </w:p>
        <w:p w:rsidR="00AD1E7A" w:rsidRDefault="00AD1E7A">
          <w:pPr>
            <w:pStyle w:val="11"/>
            <w:tabs>
              <w:tab w:val="right" w:leader="dot" w:pos="10456"/>
            </w:tabs>
            <w:rPr>
              <w:rFonts w:cstheme="minorBidi"/>
              <w:noProof/>
              <w:sz w:val="22"/>
              <w:szCs w:val="22"/>
              <w:lang w:eastAsia="ru-RU"/>
            </w:rPr>
          </w:pPr>
          <w:hyperlink w:anchor="_Toc122351681" w:history="1">
            <w:r w:rsidRPr="00916676">
              <w:rPr>
                <w:rStyle w:val="a9"/>
                <w:noProof/>
              </w:rPr>
              <w:t>3 стадия</w:t>
            </w:r>
            <w:r>
              <w:rPr>
                <w:noProof/>
                <w:webHidden/>
              </w:rPr>
              <w:tab/>
            </w:r>
            <w:r>
              <w:rPr>
                <w:noProof/>
                <w:webHidden/>
              </w:rPr>
              <w:fldChar w:fldCharType="begin"/>
            </w:r>
            <w:r>
              <w:rPr>
                <w:noProof/>
                <w:webHidden/>
              </w:rPr>
              <w:instrText xml:space="preserve"> PAGEREF _Toc122351681 \h </w:instrText>
            </w:r>
            <w:r>
              <w:rPr>
                <w:noProof/>
                <w:webHidden/>
              </w:rPr>
            </w:r>
            <w:r>
              <w:rPr>
                <w:noProof/>
                <w:webHidden/>
              </w:rPr>
              <w:fldChar w:fldCharType="separate"/>
            </w:r>
            <w:r>
              <w:rPr>
                <w:noProof/>
                <w:webHidden/>
              </w:rPr>
              <w:t>7</w:t>
            </w:r>
            <w:r>
              <w:rPr>
                <w:noProof/>
                <w:webHidden/>
              </w:rPr>
              <w:fldChar w:fldCharType="end"/>
            </w:r>
          </w:hyperlink>
        </w:p>
        <w:p w:rsidR="00AD1E7A" w:rsidRDefault="00AD1E7A">
          <w:pPr>
            <w:pStyle w:val="11"/>
            <w:tabs>
              <w:tab w:val="right" w:leader="dot" w:pos="10456"/>
            </w:tabs>
            <w:rPr>
              <w:rFonts w:cstheme="minorBidi"/>
              <w:noProof/>
              <w:sz w:val="22"/>
              <w:szCs w:val="22"/>
              <w:lang w:eastAsia="ru-RU"/>
            </w:rPr>
          </w:pPr>
          <w:hyperlink w:anchor="_Toc122351682" w:history="1">
            <w:r w:rsidRPr="00916676">
              <w:rPr>
                <w:rStyle w:val="a9"/>
                <w:noProof/>
              </w:rPr>
              <w:t>4 стадия</w:t>
            </w:r>
            <w:r>
              <w:rPr>
                <w:noProof/>
                <w:webHidden/>
              </w:rPr>
              <w:tab/>
            </w:r>
            <w:r>
              <w:rPr>
                <w:noProof/>
                <w:webHidden/>
              </w:rPr>
              <w:fldChar w:fldCharType="begin"/>
            </w:r>
            <w:r>
              <w:rPr>
                <w:noProof/>
                <w:webHidden/>
              </w:rPr>
              <w:instrText xml:space="preserve"> PAGEREF _Toc122351682 \h </w:instrText>
            </w:r>
            <w:r>
              <w:rPr>
                <w:noProof/>
                <w:webHidden/>
              </w:rPr>
            </w:r>
            <w:r>
              <w:rPr>
                <w:noProof/>
                <w:webHidden/>
              </w:rPr>
              <w:fldChar w:fldCharType="separate"/>
            </w:r>
            <w:r>
              <w:rPr>
                <w:noProof/>
                <w:webHidden/>
              </w:rPr>
              <w:t>8</w:t>
            </w:r>
            <w:r>
              <w:rPr>
                <w:noProof/>
                <w:webHidden/>
              </w:rPr>
              <w:fldChar w:fldCharType="end"/>
            </w:r>
          </w:hyperlink>
        </w:p>
        <w:p w:rsidR="00EB1992" w:rsidRDefault="002A3AAF">
          <w:r>
            <w:rPr>
              <w:b/>
              <w:bCs/>
            </w:rPr>
            <w:fldChar w:fldCharType="end"/>
          </w:r>
        </w:p>
      </w:sdtContent>
    </w:sdt>
    <w:p w:rsidR="006137DF" w:rsidRPr="005A3CA2" w:rsidRDefault="005A3CA2" w:rsidP="00097123">
      <w:pPr>
        <w:pStyle w:val="a3"/>
      </w:pPr>
      <w:bookmarkStart w:id="0" w:name="_Toc122351674"/>
      <w:r w:rsidRPr="005A3CA2">
        <w:t>0 стадия</w:t>
      </w:r>
      <w:bookmarkEnd w:id="0"/>
    </w:p>
    <w:p w:rsidR="0014431E" w:rsidRDefault="00EA1FE0" w:rsidP="005A3CA2">
      <w:r>
        <w:t xml:space="preserve">Нулевая стадия служит для формирования системы </w:t>
      </w:r>
      <w:r w:rsidR="00097123">
        <w:t>г</w:t>
      </w:r>
      <w:r>
        <w:t>омеостаза Beast</w:t>
      </w:r>
      <w:r w:rsidR="00AE261C">
        <w:t xml:space="preserve">, определяющей его простейшие первичные базовые реакции. </w:t>
      </w:r>
      <w:r w:rsidR="00097123">
        <w:t xml:space="preserve">Она уже дана в готовом виде и можно этот раздел пропустить, но если захочется сформировать свой вариант гомеостаза, то нужно активировать на вкладке «Стадии» нулевой уровень развития и отредактировать справочники на </w:t>
      </w:r>
      <w:r w:rsidR="00DF7EF6">
        <w:t>вкладках: Гомеостаз, Слова,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 xml:space="preserve">При переключении появится диалоговое окно с предложением очистить память до </w:t>
      </w:r>
      <w:r w:rsidR="007B59B8">
        <w:lastRenderedPageBreak/>
        <w:t>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xml:space="preserve">.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w:t>
      </w:r>
      <w:proofErr w:type="gramStart"/>
      <w:r w:rsidR="001E7467">
        <w:t>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roofErr w:type="gramEnd"/>
    </w:p>
    <w:p w:rsidR="00097123" w:rsidRDefault="00C95E81" w:rsidP="00097123">
      <w:pPr>
        <w:pStyle w:val="2"/>
      </w:pPr>
      <w:bookmarkStart w:id="1" w:name="_Toc122351675"/>
      <w:r>
        <w:t xml:space="preserve">Вкладка </w:t>
      </w:r>
      <w:r w:rsidR="00097123">
        <w:t>Гомеостаз</w:t>
      </w:r>
      <w:bookmarkEnd w:id="1"/>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proofErr w:type="gramStart"/>
      <w:r w:rsidRPr="00097123">
        <w:rPr>
          <w:b/>
        </w:rPr>
        <w:t>Убывающие при пульсации</w:t>
      </w:r>
      <w:r>
        <w:t xml:space="preserve"> – Энергия.</w:t>
      </w:r>
      <w:proofErr w:type="gramEnd"/>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lastRenderedPageBreak/>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6"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282376"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EE010A" w:rsidRPr="00EE010A" w:rsidRDefault="00EE010A" w:rsidP="00097123">
      <w:pPr>
        <w:rPr>
          <w:lang w:val="en-US"/>
        </w:rPr>
      </w:pPr>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7" cstate="print"/>
                    <a:stretch>
                      <a:fillRect/>
                    </a:stretch>
                  </pic:blipFill>
                  <pic:spPr>
                    <a:xfrm>
                      <a:off x="0" y="0"/>
                      <a:ext cx="5753429" cy="390305"/>
                    </a:xfrm>
                    <a:prstGeom prst="rect">
                      <a:avLst/>
                    </a:prstGeom>
                  </pic:spPr>
                </pic:pic>
              </a:graphicData>
            </a:graphic>
          </wp:inline>
        </w:drawing>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Pr="007339F7"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w:t>
      </w:r>
      <w:proofErr w:type="gramStart"/>
      <w:r>
        <w:t>Например, если в таблице активностей при выходе из Нормы для Энергия задать активацию контекста 1,2 (Пищевой, Поиск), а в таблице несовместимостей задать для контекста 1 Пищевой не совместимость с контекстом 2 Поиск,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w:t>
      </w:r>
      <w:proofErr w:type="gramEnd"/>
      <w:r>
        <w:t xml:space="preserve"> Чтобы избежать таких недоразумений, сделана автоматическая проверка корректности заполнения таблиц, которая </w:t>
      </w:r>
      <w:r w:rsidR="00300A3F">
        <w:t>при попытке сохранить изменения (нажатием на кнопку</w:t>
      </w:r>
      <w:proofErr w:type="gramStart"/>
      <w:r w:rsidR="00300A3F">
        <w:t xml:space="preserve"> С</w:t>
      </w:r>
      <w:proofErr w:type="gramEnd"/>
      <w:r w:rsidR="00300A3F">
        <w:t xml:space="preserve">охранить) </w:t>
      </w:r>
      <w:r>
        <w:t>в случае подобных проблем выдает сообщение</w:t>
      </w:r>
      <w:r w:rsidR="00300A3F">
        <w:t>, что с чем конфликтует.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86"/>
        <w:gridCol w:w="3596"/>
      </w:tblGrid>
      <w:tr w:rsidR="007C2053" w:rsidRPr="007C2053" w:rsidTr="007C2053">
        <w:tc>
          <w:tcPr>
            <w:tcW w:w="5341" w:type="dxa"/>
          </w:tcPr>
          <w:p w:rsidR="007C2053" w:rsidRDefault="007C2053" w:rsidP="00097123">
            <w:pPr>
              <w:rPr>
                <w:lang w:val="en-US"/>
              </w:rPr>
            </w:pPr>
            <w:r>
              <w:rPr>
                <w:noProof/>
                <w:lang w:eastAsia="ru-RU"/>
              </w:rPr>
              <w:drawing>
                <wp:inline distT="0" distB="0" distL="0" distR="0">
                  <wp:extent cx="4334836" cy="2422554"/>
                  <wp:effectExtent l="19050" t="0" r="8564"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8" cstate="print"/>
                          <a:stretch>
                            <a:fillRect/>
                          </a:stretch>
                        </pic:blipFill>
                        <pic:spPr>
                          <a:xfrm>
                            <a:off x="0" y="0"/>
                            <a:ext cx="4337156" cy="2423851"/>
                          </a:xfrm>
                          <a:prstGeom prst="rect">
                            <a:avLst/>
                          </a:prstGeom>
                        </pic:spPr>
                      </pic:pic>
                    </a:graphicData>
                  </a:graphic>
                </wp:inline>
              </w:drawing>
            </w:r>
          </w:p>
        </w:tc>
        <w:tc>
          <w:tcPr>
            <w:tcW w:w="5341" w:type="dxa"/>
          </w:tcPr>
          <w:p w:rsidR="007C2053" w:rsidRPr="007C2053" w:rsidRDefault="007C2053" w:rsidP="007C2053">
            <w:r w:rsidRPr="007C2053">
              <w:t xml:space="preserve">Здесь показана описанная выше ситуация с противоречивостью по отношению к </w:t>
            </w:r>
            <w:r>
              <w:t xml:space="preserve">активации/гашению </w:t>
            </w:r>
            <w:r w:rsidRPr="007C2053">
              <w:t>контекст</w:t>
            </w:r>
            <w:r>
              <w:t>а 2 Поиск. Нужно либо удалить контекст 2 из таблицы несовместимости, либо удалить контекст 1 из таблицы активностей.</w:t>
            </w:r>
            <w:r w:rsidR="00A47C68">
              <w:t xml:space="preserve"> Разумнее будет удалить 2 из несовместимости, так как контекст 1 Пищевой однозначно должен активироваться при выходе из нормы базового параметра энергия, ведь это активация поискового стиля при голоде.</w:t>
            </w:r>
          </w:p>
        </w:tc>
      </w:tr>
    </w:tbl>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lastRenderedPageBreak/>
        <w:drawing>
          <wp:inline distT="0" distB="0" distL="0" distR="0">
            <wp:extent cx="5962300" cy="769642"/>
            <wp:effectExtent l="19050" t="0" r="35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9" cstate="print"/>
                    <a:stretch>
                      <a:fillRect/>
                    </a:stretch>
                  </pic:blipFill>
                  <pic:spPr>
                    <a:xfrm>
                      <a:off x="0" y="0"/>
                      <a:ext cx="5960732" cy="769440"/>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C95E81">
      <w:pPr>
        <w:pStyle w:val="2"/>
      </w:pPr>
      <w:bookmarkStart w:id="2" w:name="_Toc122351676"/>
      <w:r>
        <w:t>Вкладка Слова</w:t>
      </w:r>
      <w:bookmarkEnd w:id="2"/>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 Но можно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A06B90">
      <w:pPr>
        <w:pStyle w:val="2"/>
      </w:pPr>
      <w:bookmarkStart w:id="3" w:name="_Toc122351677"/>
      <w:r>
        <w:t>Вкладка Действия</w:t>
      </w:r>
      <w:bookmarkEnd w:id="3"/>
    </w:p>
    <w:p w:rsidR="00756127" w:rsidRDefault="00A06B90" w:rsidP="00A06B90">
      <w:r>
        <w:t>Безусловные рефлексы Beast представляют собой «действия» –</w:t>
      </w:r>
      <w:r w:rsidR="00BC19A8">
        <w:t xml:space="preserve"> не вербальное реагирование, которые задаются в таблице «Возможные действия». </w:t>
      </w:r>
      <w:r w:rsidR="00E12EC9">
        <w:t xml:space="preserve">Их можно соотнести в природной реализации с мышечными действиями, причем строго </w:t>
      </w:r>
      <w:proofErr w:type="gramStart"/>
      <w:r w:rsidR="00E12EC9">
        <w:t>говоря</w:t>
      </w:r>
      <w:proofErr w:type="gramEnd"/>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w:t>
      </w:r>
      <w:proofErr w:type="gramStart"/>
      <w:r w:rsidR="00E12EC9">
        <w:t>,</w:t>
      </w:r>
      <w:proofErr w:type="gramEnd"/>
      <w:r w:rsidR="00E12EC9">
        <w:t xml:space="preserve">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будет подходящего рефлекса/автоматизма будет </w:t>
      </w:r>
      <w:proofErr w:type="gramStart"/>
      <w:r w:rsidR="001B356D">
        <w:t>выполнено то</w:t>
      </w:r>
      <w:proofErr w:type="gramEnd"/>
      <w:r w:rsidR="001B356D">
        <w:t xml:space="preserve">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4666BC">
      <w:pPr>
        <w:pStyle w:val="2"/>
      </w:pPr>
      <w:bookmarkStart w:id="4" w:name="_Toc122351678"/>
      <w:r>
        <w:lastRenderedPageBreak/>
        <w:t xml:space="preserve">Вкладка </w:t>
      </w:r>
      <w:r w:rsidR="00C527D1">
        <w:t>Рефлексы</w:t>
      </w:r>
      <w:bookmarkEnd w:id="4"/>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14431E">
      <w:pPr>
        <w:pStyle w:val="a3"/>
      </w:pPr>
      <w:bookmarkStart w:id="5" w:name="_Toc122351679"/>
      <w:r>
        <w:t>1</w:t>
      </w:r>
      <w:r w:rsidRPr="005A3CA2">
        <w:t xml:space="preserve"> стадия</w:t>
      </w:r>
      <w:bookmarkEnd w:id="5"/>
    </w:p>
    <w:p w:rsidR="00324597" w:rsidRPr="00324597"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B852D1">
        <w:t xml:space="preserve">.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lastRenderedPageBreak/>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10" cstate="print"/>
                    <a:stretch>
                      <a:fillRect/>
                    </a:stretch>
                  </pic:blipFill>
                  <pic:spPr>
                    <a:xfrm>
                      <a:off x="0" y="0"/>
                      <a:ext cx="5655413" cy="1484911"/>
                    </a:xfrm>
                    <a:prstGeom prst="rect">
                      <a:avLst/>
                    </a:prstGeom>
                  </pic:spPr>
                </pic:pic>
              </a:graphicData>
            </a:graphic>
          </wp:inline>
        </w:drawing>
      </w:r>
    </w:p>
    <w:p w:rsidR="00324597" w:rsidRDefault="00392E4F" w:rsidP="00324597">
      <w:r>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E488E">
      <w:pPr>
        <w:pStyle w:val="a3"/>
      </w:pPr>
      <w:bookmarkStart w:id="6" w:name="_Toc122351680"/>
      <w:r>
        <w:t>2</w:t>
      </w:r>
      <w:r w:rsidRPr="005A3CA2">
        <w:t xml:space="preserve"> стадия</w:t>
      </w:r>
      <w:bookmarkEnd w:id="6"/>
    </w:p>
    <w:p w:rsidR="00CB0EE8" w:rsidRDefault="005E488E" w:rsidP="005E488E">
      <w:r>
        <w:t xml:space="preserve">С этой стадии начинается осмысленное реагирование, 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0C6659" w:rsidRDefault="000C6659" w:rsidP="005E488E">
      <w:r>
        <w:lastRenderedPageBreak/>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 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7F722D" w:rsidRDefault="007F722D" w:rsidP="007F722D">
      <w:pPr>
        <w:pStyle w:val="a3"/>
      </w:pPr>
      <w:bookmarkStart w:id="7" w:name="_Toc122351681"/>
      <w:r>
        <w:t>3</w:t>
      </w:r>
      <w:r w:rsidRPr="005A3CA2">
        <w:t xml:space="preserve"> стадия</w:t>
      </w:r>
      <w:bookmarkEnd w:id="7"/>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proofErr w:type="gramStart"/>
      <w:r w:rsidR="00704A77">
        <w:rPr>
          <w:lang w:val="en-US"/>
        </w:rPr>
        <w:t>Beast</w:t>
      </w:r>
      <w:r w:rsidR="00704A77" w:rsidRPr="00704A77">
        <w:t xml:space="preserve"> </w:t>
      </w:r>
      <w:r w:rsidR="00704A77">
        <w:t>ограничен в сенсорном восприятии, имея всего один вербальный канал «окно ввода» и 17 кнопок действий.</w:t>
      </w:r>
      <w:proofErr w:type="gramEnd"/>
      <w:r w:rsidR="00704A77">
        <w:t xml:space="preserve"> Поэтому отзеркаливание происходит 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w:t>
      </w:r>
      <w:r>
        <w:lastRenderedPageBreak/>
        <w:t>Он периодически отвечает невпопад потому, что не учитывает контекст диалога, кото</w:t>
      </w:r>
      <w:r w:rsidR="00B063FA">
        <w:t>рый он еще не умеет определять.</w:t>
      </w:r>
      <w:bookmarkStart w:id="8" w:name="_GoBack"/>
      <w:bookmarkEnd w:id="8"/>
    </w:p>
    <w:p w:rsidR="00AD1E7A" w:rsidRDefault="00AD1E7A" w:rsidP="00AD1E7A">
      <w:pPr>
        <w:pStyle w:val="a3"/>
      </w:pPr>
      <w:bookmarkStart w:id="9" w:name="_Toc122351682"/>
      <w:r>
        <w:t>4</w:t>
      </w:r>
      <w:r w:rsidRPr="005A3CA2">
        <w:t xml:space="preserve"> стадия</w:t>
      </w:r>
      <w:bookmarkEnd w:id="9"/>
    </w:p>
    <w:p w:rsidR="00AD1E7A" w:rsidRPr="00704A77" w:rsidRDefault="00534024" w:rsidP="00AD1E7A">
      <w:pPr>
        <w:spacing w:before="200" w:after="0"/>
      </w:pPr>
      <w:r>
        <w:t>ххх</w:t>
      </w:r>
      <w:r w:rsidR="00277562">
        <w:t xml:space="preserve"> </w:t>
      </w:r>
    </w:p>
    <w:sectPr w:rsidR="00AD1E7A" w:rsidRPr="00704A77" w:rsidSect="005A3CA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4"/>
  </w:num>
  <w:num w:numId="6">
    <w:abstractNumId w:val="10"/>
  </w:num>
  <w:num w:numId="7">
    <w:abstractNumId w:val="8"/>
  </w:num>
  <w:num w:numId="8">
    <w:abstractNumId w:val="1"/>
  </w:num>
  <w:num w:numId="9">
    <w:abstractNumId w:val="11"/>
  </w:num>
  <w:num w:numId="10">
    <w:abstractNumId w:val="3"/>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08"/>
  <w:drawingGridHorizontalSpacing w:val="110"/>
  <w:displayHorizontalDrawingGridEvery w:val="2"/>
  <w:characterSpacingControl w:val="doNotCompress"/>
  <w:compat>
    <w:useFELayout/>
  </w:compat>
  <w:rsids>
    <w:rsidRoot w:val="005A3CA2"/>
    <w:rsid w:val="00012B55"/>
    <w:rsid w:val="000143A2"/>
    <w:rsid w:val="00027AE3"/>
    <w:rsid w:val="000451AC"/>
    <w:rsid w:val="000661A4"/>
    <w:rsid w:val="00097123"/>
    <w:rsid w:val="000B2315"/>
    <w:rsid w:val="000C6659"/>
    <w:rsid w:val="000D6004"/>
    <w:rsid w:val="00111DF0"/>
    <w:rsid w:val="0014431E"/>
    <w:rsid w:val="001B356D"/>
    <w:rsid w:val="001E7467"/>
    <w:rsid w:val="00236D16"/>
    <w:rsid w:val="00236F63"/>
    <w:rsid w:val="0024069E"/>
    <w:rsid w:val="00277562"/>
    <w:rsid w:val="00282376"/>
    <w:rsid w:val="00292B22"/>
    <w:rsid w:val="002A3AAF"/>
    <w:rsid w:val="002B5AA0"/>
    <w:rsid w:val="002B5B9F"/>
    <w:rsid w:val="002E7843"/>
    <w:rsid w:val="00300A3F"/>
    <w:rsid w:val="00323EA8"/>
    <w:rsid w:val="00324597"/>
    <w:rsid w:val="00341F3B"/>
    <w:rsid w:val="00392E4F"/>
    <w:rsid w:val="003A17D9"/>
    <w:rsid w:val="003C4F73"/>
    <w:rsid w:val="00432D66"/>
    <w:rsid w:val="00447769"/>
    <w:rsid w:val="004666BC"/>
    <w:rsid w:val="00534024"/>
    <w:rsid w:val="00550FC4"/>
    <w:rsid w:val="005A3CA2"/>
    <w:rsid w:val="005C4606"/>
    <w:rsid w:val="005E488E"/>
    <w:rsid w:val="006137DF"/>
    <w:rsid w:val="00617DF2"/>
    <w:rsid w:val="00652291"/>
    <w:rsid w:val="00654532"/>
    <w:rsid w:val="0067347D"/>
    <w:rsid w:val="00697C73"/>
    <w:rsid w:val="006D7B39"/>
    <w:rsid w:val="006E43E6"/>
    <w:rsid w:val="00704A77"/>
    <w:rsid w:val="00706902"/>
    <w:rsid w:val="00716BD2"/>
    <w:rsid w:val="007339F7"/>
    <w:rsid w:val="00756127"/>
    <w:rsid w:val="00760457"/>
    <w:rsid w:val="007B59B8"/>
    <w:rsid w:val="007C2053"/>
    <w:rsid w:val="007F722D"/>
    <w:rsid w:val="00846729"/>
    <w:rsid w:val="00873B23"/>
    <w:rsid w:val="008A6776"/>
    <w:rsid w:val="008B50BE"/>
    <w:rsid w:val="008D1301"/>
    <w:rsid w:val="008E735F"/>
    <w:rsid w:val="008F38D7"/>
    <w:rsid w:val="009210E1"/>
    <w:rsid w:val="00931C86"/>
    <w:rsid w:val="009C239B"/>
    <w:rsid w:val="009D05FC"/>
    <w:rsid w:val="009E2C08"/>
    <w:rsid w:val="00A06B90"/>
    <w:rsid w:val="00A216D0"/>
    <w:rsid w:val="00A47C68"/>
    <w:rsid w:val="00AD1E7A"/>
    <w:rsid w:val="00AE261C"/>
    <w:rsid w:val="00B063FA"/>
    <w:rsid w:val="00B83AED"/>
    <w:rsid w:val="00B852D1"/>
    <w:rsid w:val="00BC01D7"/>
    <w:rsid w:val="00BC19A8"/>
    <w:rsid w:val="00BC512A"/>
    <w:rsid w:val="00C04364"/>
    <w:rsid w:val="00C234F6"/>
    <w:rsid w:val="00C527D1"/>
    <w:rsid w:val="00C5358D"/>
    <w:rsid w:val="00C95E81"/>
    <w:rsid w:val="00CA798E"/>
    <w:rsid w:val="00CB0EE8"/>
    <w:rsid w:val="00CD031A"/>
    <w:rsid w:val="00D241F3"/>
    <w:rsid w:val="00D46356"/>
    <w:rsid w:val="00D86CCF"/>
    <w:rsid w:val="00DA16BA"/>
    <w:rsid w:val="00DB6C3A"/>
    <w:rsid w:val="00DC6B3E"/>
    <w:rsid w:val="00DC72F6"/>
    <w:rsid w:val="00DF7EF6"/>
    <w:rsid w:val="00E0012E"/>
    <w:rsid w:val="00E12EC9"/>
    <w:rsid w:val="00E17A22"/>
    <w:rsid w:val="00E369B8"/>
    <w:rsid w:val="00E71AAB"/>
    <w:rsid w:val="00EA1FE0"/>
    <w:rsid w:val="00EB1992"/>
    <w:rsid w:val="00EC289C"/>
    <w:rsid w:val="00EE010A"/>
    <w:rsid w:val="00EE21F4"/>
    <w:rsid w:val="00EE23FF"/>
    <w:rsid w:val="00EE47FC"/>
    <w:rsid w:val="00F064EB"/>
    <w:rsid w:val="00F22C8E"/>
    <w:rsid w:val="00F769B9"/>
    <w:rsid w:val="00FC24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semiHidden/>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BFBCA-B85C-4FEB-817B-25C5212A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8</Pages>
  <Words>2911</Words>
  <Characters>16596</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95</cp:revision>
  <dcterms:created xsi:type="dcterms:W3CDTF">2022-12-17T03:38:00Z</dcterms:created>
  <dcterms:modified xsi:type="dcterms:W3CDTF">2022-12-19T10:21:00Z</dcterms:modified>
</cp:coreProperties>
</file>