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ZimHVAC Tool Fact Sheets</w:t>
      </w:r>
    </w:p>
    <w:p>
      <w:pPr>
        <w:spacing w:after="120"/>
      </w:pPr>
      <w:r>
        <w:t xml:space="preserve">Describes two technician tools of the Zimbabwe HVAC Compliance Registry (zimhvacregistry.org) as built in code version </w:t>
      </w:r>
      <w:r>
        <w:rPr>
          <w:rFonts w:ascii="Consolas" w:cs="Consolas" w:eastAsia="Consolas" w:hAnsi="Consolas"/>
          <w:sz w:val="20"/>
          <w:szCs w:val="20"/>
        </w:rPr>
        <w:t xml:space="preserve">a528653</w:t>
      </w:r>
      <w:r>
        <w:t xml:space="preserve"> (12 October 2026). Written from the application code, not from a logged-in session, so check screenshots against the live site before publishing. Changes pushed after that version go live only when deployed.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 Toolkit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field-toolkit.md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Technicians and contractors in the field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Sizing Tool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sizing-tool.md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Technicians and contractors planning cold rooms and freezers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Related references are on the Resources page, </w:t>
      </w:r>
      <w:r>
        <w:rPr>
          <w:rFonts w:ascii="Consolas" w:cs="Consolas" w:eastAsia="Consolas" w:hAnsi="Consolas"/>
          <w:sz w:val="20"/>
          <w:szCs w:val="20"/>
        </w:rPr>
        <w:t xml:space="preserve">/resources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8716C"/>
        <w:sz w:val="16"/>
        <w:szCs w:val="16"/>
      </w:rPr>
      <w:t xml:space="preserve">HEVACRAZ / NOU Zimbabwe HVAC Compliance Registry  |  Page </w:t>
    </w:r>
    <w:r>
      <w:rPr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ZimHVAC Tool Fact Sheets</dc:title>
  <dc:creator>HEVACRAZ</dc:creator>
  <cp:lastModifiedBy>Un-named</cp:lastModifiedBy>
  <cp:revision>1</cp:revision>
  <dcterms:created xsi:type="dcterms:W3CDTF">2026-10-12T07:18:57.684Z</dcterms:created>
  <dcterms:modified xsi:type="dcterms:W3CDTF">2026-10-12T07:18:57.689Z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