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37055" w:rsidRPr="00867508" w14:paraId="2634DFA6" w14:textId="77777777">
        <w:trPr>
          <w:jc w:val="center"/>
        </w:trPr>
        <w:tc>
          <w:tcPr>
            <w:tcW w:w="10368" w:type="dxa"/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33CBBE4" w14:textId="77777777" w:rsidR="00137055" w:rsidRPr="00867508" w:rsidRDefault="00000000">
            <w:pPr>
              <w:spacing w:after="8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6"/>
                <w:lang w:val="en-GB"/>
              </w:rPr>
              <w:t>SYSTEM OVERVIEW &amp; GUIDE</w:t>
            </w:r>
          </w:p>
          <w:p w14:paraId="6C00D279" w14:textId="77777777" w:rsidR="00137055" w:rsidRPr="00867508" w:rsidRDefault="00000000">
            <w:pPr>
              <w:spacing w:after="80"/>
              <w:rPr>
                <w:lang w:val="en-GB"/>
              </w:rPr>
            </w:pPr>
            <w:proofErr w:type="spellStart"/>
            <w:r w:rsidRPr="00867508">
              <w:rPr>
                <w:rFonts w:ascii="Arial" w:hAnsi="Arial"/>
                <w:b/>
                <w:color w:val="FFFFFF"/>
                <w:sz w:val="44"/>
                <w:lang w:val="en-GB"/>
              </w:rPr>
              <w:t>BranchManager</w:t>
            </w:r>
            <w:proofErr w:type="spellEnd"/>
          </w:p>
          <w:p w14:paraId="76975215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CBD5E1"/>
                <w:sz w:val="20"/>
                <w:lang w:val="en-GB"/>
              </w:rPr>
              <w:t>Marker-Gene Quality Control, Novelty Scoring, &amp; Genome-Candidate Prioritisation Toolkit</w:t>
            </w:r>
          </w:p>
        </w:tc>
      </w:tr>
    </w:tbl>
    <w:p w14:paraId="5574AC0F" w14:textId="77777777" w:rsidR="00137055" w:rsidRPr="00867508" w:rsidRDefault="00137055">
      <w:pPr>
        <w:spacing w:before="120" w:after="0"/>
        <w:rPr>
          <w:lang w:val="en-GB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8"/>
      </w:tblGrid>
      <w:tr w:rsidR="00137055" w:rsidRPr="00867508" w14:paraId="3F0610DB" w14:textId="77777777">
        <w:trPr>
          <w:jc w:val="center"/>
        </w:trPr>
        <w:tc>
          <w:tcPr>
            <w:tcW w:w="10368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F9A399" w14:textId="27068E9A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1E40AF"/>
                <w:sz w:val="20"/>
                <w:lang w:val="en-GB"/>
              </w:rPr>
              <w:t xml:space="preserve">Core Mission: </w:t>
            </w:r>
            <w:r w:rsidRPr="00867508">
              <w:rPr>
                <w:rFonts w:ascii="Arial" w:hAnsi="Arial"/>
                <w:i/>
                <w:color w:val="1E40AF"/>
                <w:sz w:val="20"/>
                <w:lang w:val="en-GB"/>
              </w:rPr>
              <w:t>Answers the critical question — "Has this microbial lineage already been isolated and characteri</w:t>
            </w:r>
            <w:r w:rsidR="00867508" w:rsidRPr="00867508">
              <w:rPr>
                <w:rFonts w:ascii="Arial" w:hAnsi="Arial"/>
                <w:i/>
                <w:color w:val="1E40AF"/>
                <w:sz w:val="20"/>
                <w:lang w:val="en-GB"/>
              </w:rPr>
              <w:t>s</w:t>
            </w:r>
            <w:r w:rsidRPr="00867508">
              <w:rPr>
                <w:rFonts w:ascii="Arial" w:hAnsi="Arial"/>
                <w:i/>
                <w:color w:val="1E40AF"/>
                <w:sz w:val="20"/>
                <w:lang w:val="en-GB"/>
              </w:rPr>
              <w:t>ed, or is it sufficiently novel and underrepresented to justify whole-genome sequencing (WGS) investment?"</w:t>
            </w:r>
          </w:p>
        </w:tc>
      </w:tr>
    </w:tbl>
    <w:p w14:paraId="66C1672A" w14:textId="77777777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1. Executive Summary</w:t>
      </w:r>
    </w:p>
    <w:p w14:paraId="249FACA6" w14:textId="77777777" w:rsidR="00137055" w:rsidRPr="00867508" w:rsidRDefault="00000000">
      <w:pPr>
        <w:spacing w:after="120"/>
        <w:rPr>
          <w:lang w:val="en-GB"/>
        </w:rPr>
      </w:pPr>
      <w:proofErr w:type="spellStart"/>
      <w:r w:rsidRPr="00867508">
        <w:rPr>
          <w:rFonts w:ascii="Arial" w:hAnsi="Arial"/>
          <w:b/>
          <w:color w:val="1E293B"/>
          <w:sz w:val="19"/>
          <w:lang w:val="en-GB"/>
        </w:rPr>
        <w:t>BranchManager</w:t>
      </w:r>
      <w:proofErr w:type="spellEnd"/>
      <w:r w:rsidRPr="00867508">
        <w:rPr>
          <w:rFonts w:ascii="Arial" w:hAnsi="Arial"/>
          <w:b/>
          <w:color w:val="1E293B"/>
          <w:sz w:val="19"/>
          <w:lang w:val="en-GB"/>
        </w:rPr>
        <w:t xml:space="preserve"> </w:t>
      </w:r>
      <w:r w:rsidRPr="00867508">
        <w:rPr>
          <w:rFonts w:ascii="Arial" w:hAnsi="Arial"/>
          <w:color w:val="1E293B"/>
          <w:sz w:val="19"/>
          <w:lang w:val="en-GB"/>
        </w:rPr>
        <w:t>is an end-to-end biological decision-support platform built for microbiology laboratories, research consortia, and biobanks managing large isolate collections. When processing thousands of physical isolates, determining which candidates warrant high-cost downstream sequencing is a major bottleneck.</w:t>
      </w:r>
    </w:p>
    <w:p w14:paraId="1CAF0F7C" w14:textId="77777777" w:rsidR="00137055" w:rsidRPr="00867508" w:rsidRDefault="00000000">
      <w:pPr>
        <w:spacing w:after="120"/>
        <w:rPr>
          <w:lang w:val="en-GB"/>
        </w:rPr>
      </w:pPr>
      <w:proofErr w:type="spellStart"/>
      <w:r w:rsidRPr="00867508">
        <w:rPr>
          <w:rFonts w:ascii="Arial" w:hAnsi="Arial"/>
          <w:color w:val="1E293B"/>
          <w:sz w:val="19"/>
          <w:lang w:val="en-GB"/>
        </w:rPr>
        <w:t>BranchManager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streamlines this process by evaluating marker-gene sequences (such as 16S rRNA), performing strict quality control on raw instrument chromatograms, classifying sequences across multiple global taxonomy databases, measuring multi-layered biological novelty, and proposing optimal primary and backup candidate sets for whole-genome sequencing.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137055" w:rsidRPr="00867508" w14:paraId="6E738B3D" w14:textId="77777777">
        <w:trPr>
          <w:jc w:val="center"/>
        </w:trPr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F1BDD9" w14:textId="77777777" w:rsidR="00137055" w:rsidRPr="00867508" w:rsidRDefault="00000000">
            <w:pPr>
              <w:spacing w:after="8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9"/>
                <w:lang w:val="en-GB"/>
              </w:rPr>
              <w:t>🔬 Automated Quality Control</w:t>
            </w:r>
          </w:p>
          <w:p w14:paraId="0F0CF159" w14:textId="77777777" w:rsidR="00137055" w:rsidRPr="00867508" w:rsidRDefault="00000000">
            <w:pPr>
              <w:spacing w:after="0" w:line="264" w:lineRule="auto"/>
              <w:rPr>
                <w:lang w:val="en-GB"/>
              </w:rPr>
            </w:pPr>
            <w:r w:rsidRPr="00867508">
              <w:rPr>
                <w:rFonts w:ascii="Arial" w:hAnsi="Arial"/>
                <w:color w:val="334155"/>
                <w:sz w:val="17"/>
                <w:lang w:val="en-GB"/>
              </w:rPr>
              <w:t>Evaluates raw Sanger/AB1 chromatogram trace files, trims low-quality ends, detects mixed peaks, quality-weights overlapping reads, and isolates failed sequences for manual review.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389B2" w14:textId="77777777" w:rsidR="00137055" w:rsidRPr="00867508" w:rsidRDefault="00000000">
            <w:pPr>
              <w:spacing w:after="8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9"/>
                <w:lang w:val="en-GB"/>
              </w:rPr>
              <w:t>🌐 Multi-Lens Novelty</w:t>
            </w:r>
          </w:p>
          <w:p w14:paraId="7D166281" w14:textId="1A27DEB3" w:rsidR="00137055" w:rsidRPr="00867508" w:rsidRDefault="00000000">
            <w:pPr>
              <w:spacing w:after="0" w:line="264" w:lineRule="auto"/>
              <w:rPr>
                <w:lang w:val="en-GB"/>
              </w:rPr>
            </w:pPr>
            <w:r w:rsidRPr="00867508">
              <w:rPr>
                <w:rFonts w:ascii="Arial" w:hAnsi="Arial"/>
                <w:color w:val="334155"/>
                <w:sz w:val="17"/>
                <w:lang w:val="en-GB"/>
              </w:rPr>
              <w:t>Measures sequence divergence independently against internal physical lab baselines</w:t>
            </w:r>
            <w:r w:rsidR="00867508" w:rsidRPr="00867508">
              <w:rPr>
                <w:rFonts w:ascii="Arial" w:hAnsi="Arial"/>
                <w:color w:val="334155"/>
                <w:sz w:val="17"/>
                <w:lang w:val="en-GB"/>
              </w:rPr>
              <w:t xml:space="preserve"> (The Hungate Collection)</w:t>
            </w:r>
            <w:r w:rsidRPr="00867508">
              <w:rPr>
                <w:rFonts w:ascii="Arial" w:hAnsi="Arial"/>
                <w:color w:val="334155"/>
                <w:sz w:val="17"/>
                <w:lang w:val="en-GB"/>
              </w:rPr>
              <w:t>, rolling multi-partner candidate collections, and global public references (GTDB, SILVA).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CDDDD5" w14:textId="77777777" w:rsidR="00137055" w:rsidRPr="00867508" w:rsidRDefault="00000000">
            <w:pPr>
              <w:spacing w:after="8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9"/>
                <w:lang w:val="en-GB"/>
              </w:rPr>
              <w:t>🎯 Balanced Selection</w:t>
            </w:r>
          </w:p>
          <w:p w14:paraId="1AC40EAC" w14:textId="77777777" w:rsidR="00137055" w:rsidRPr="00867508" w:rsidRDefault="00000000">
            <w:pPr>
              <w:spacing w:after="0" w:line="264" w:lineRule="auto"/>
              <w:rPr>
                <w:lang w:val="en-GB"/>
              </w:rPr>
            </w:pPr>
            <w:r w:rsidRPr="00867508">
              <w:rPr>
                <w:rFonts w:ascii="Arial" w:hAnsi="Arial"/>
                <w:color w:val="334155"/>
                <w:sz w:val="17"/>
                <w:lang w:val="en-GB"/>
              </w:rPr>
              <w:t>Maintains configurable pangenome targets per species, picking primary target candidates to fill genomic gaps while reserving backup strains for extraction failure resilience.</w:t>
            </w:r>
          </w:p>
        </w:tc>
      </w:tr>
    </w:tbl>
    <w:p w14:paraId="61B18A2F" w14:textId="77777777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2. Core Operational Ethos &amp; Principles</w:t>
      </w:r>
    </w:p>
    <w:p w14:paraId="730F23FC" w14:textId="77777777" w:rsidR="00137055" w:rsidRPr="00867508" w:rsidRDefault="00000000">
      <w:pPr>
        <w:keepNext/>
        <w:spacing w:before="80" w:after="40"/>
        <w:rPr>
          <w:lang w:val="en-GB"/>
        </w:rPr>
      </w:pPr>
      <w:r w:rsidRPr="00867508">
        <w:rPr>
          <w:rFonts w:ascii="Arial" w:hAnsi="Arial"/>
          <w:b/>
          <w:color w:val="0D9488"/>
          <w:sz w:val="19"/>
          <w:lang w:val="en-GB"/>
        </w:rPr>
        <w:t xml:space="preserve">• Absence of a Hit ≠ Novelty: </w:t>
      </w:r>
      <w:r w:rsidRPr="00867508">
        <w:rPr>
          <w:rFonts w:ascii="Arial" w:hAnsi="Arial"/>
          <w:color w:val="1E293B"/>
          <w:sz w:val="19"/>
          <w:lang w:val="en-GB"/>
        </w:rPr>
        <w:t xml:space="preserve">A sequence lacking close reference hits is not automatically novel. It may represent poor trace quality, chimeric sequences, contamination, or incomplete coverage. </w:t>
      </w:r>
      <w:proofErr w:type="spellStart"/>
      <w:r w:rsidRPr="00867508">
        <w:rPr>
          <w:rFonts w:ascii="Arial" w:hAnsi="Arial"/>
          <w:color w:val="1E293B"/>
          <w:sz w:val="19"/>
          <w:lang w:val="en-GB"/>
        </w:rPr>
        <w:t>BranchManager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enforces strict QC filtering before novelty scoring.</w:t>
      </w:r>
    </w:p>
    <w:p w14:paraId="26E45E81" w14:textId="77777777" w:rsidR="00137055" w:rsidRPr="00867508" w:rsidRDefault="00000000">
      <w:pPr>
        <w:keepNext/>
        <w:spacing w:before="80" w:after="40"/>
        <w:rPr>
          <w:lang w:val="en-GB"/>
        </w:rPr>
      </w:pPr>
      <w:r w:rsidRPr="00867508">
        <w:rPr>
          <w:rFonts w:ascii="Arial" w:hAnsi="Arial"/>
          <w:b/>
          <w:color w:val="0D9488"/>
          <w:sz w:val="19"/>
          <w:lang w:val="en-GB"/>
        </w:rPr>
        <w:t xml:space="preserve">• Facts vs. Recommendations are Kept Distinct: </w:t>
      </w:r>
      <w:r w:rsidRPr="00867508">
        <w:rPr>
          <w:rFonts w:ascii="Arial" w:hAnsi="Arial"/>
          <w:color w:val="1E293B"/>
          <w:sz w:val="19"/>
          <w:lang w:val="en-GB"/>
        </w:rPr>
        <w:t>Factual states (e.g., physical DNA availability, confirmed genome presence, QC status) are maintained independently from recommendation states (e.g., Primary vs. Backup nomination). Recommendation flags never modify factual records automatically.</w:t>
      </w:r>
    </w:p>
    <w:p w14:paraId="220A3A2E" w14:textId="77777777" w:rsidR="00137055" w:rsidRPr="00867508" w:rsidRDefault="00000000">
      <w:pPr>
        <w:keepNext/>
        <w:spacing w:before="80" w:after="40"/>
        <w:rPr>
          <w:lang w:val="en-GB"/>
        </w:rPr>
      </w:pPr>
      <w:r w:rsidRPr="00867508">
        <w:rPr>
          <w:rFonts w:ascii="Arial" w:hAnsi="Arial"/>
          <w:b/>
          <w:color w:val="0D9488"/>
          <w:sz w:val="19"/>
          <w:lang w:val="en-GB"/>
        </w:rPr>
        <w:t xml:space="preserve">• Fail-Closed Safety Principles: </w:t>
      </w:r>
      <w:r w:rsidRPr="00867508">
        <w:rPr>
          <w:rFonts w:ascii="Arial" w:hAnsi="Arial"/>
          <w:color w:val="1E293B"/>
          <w:sz w:val="19"/>
          <w:lang w:val="en-GB"/>
        </w:rPr>
        <w:t>Selection-critical processes fail closed. An incomplete tree build, unverified quality score, or broken novelty calculation will halt report publication rather than generating superficially valid recommendations.</w:t>
      </w:r>
    </w:p>
    <w:p w14:paraId="7D66BCD7" w14:textId="096EC46A" w:rsidR="00137055" w:rsidRPr="00867508" w:rsidRDefault="00000000">
      <w:pPr>
        <w:keepNext/>
        <w:spacing w:before="80" w:after="40"/>
        <w:rPr>
          <w:lang w:val="en-GB"/>
        </w:rPr>
      </w:pPr>
      <w:r w:rsidRPr="00867508">
        <w:rPr>
          <w:rFonts w:ascii="Arial" w:hAnsi="Arial"/>
          <w:b/>
          <w:color w:val="0D9488"/>
          <w:sz w:val="19"/>
          <w:lang w:val="en-GB"/>
        </w:rPr>
        <w:t xml:space="preserve">• Novelty is Relative to YOUR Project: </w:t>
      </w:r>
      <w:r w:rsidRPr="00867508">
        <w:rPr>
          <w:rFonts w:ascii="Arial" w:hAnsi="Arial"/>
          <w:color w:val="1E293B"/>
          <w:sz w:val="19"/>
          <w:lang w:val="en-GB"/>
        </w:rPr>
        <w:t>Novelty metrics specifically measure how unique an isolate is compared to what your project or lab has already characteri</w:t>
      </w:r>
      <w:r w:rsidR="00867508" w:rsidRPr="00867508">
        <w:rPr>
          <w:rFonts w:ascii="Arial" w:hAnsi="Arial"/>
          <w:color w:val="1E293B"/>
          <w:sz w:val="19"/>
          <w:lang w:val="en-GB"/>
        </w:rPr>
        <w:t>s</w:t>
      </w:r>
      <w:r w:rsidRPr="00867508">
        <w:rPr>
          <w:rFonts w:ascii="Arial" w:hAnsi="Arial"/>
          <w:color w:val="1E293B"/>
          <w:sz w:val="19"/>
          <w:lang w:val="en-GB"/>
        </w:rPr>
        <w:t xml:space="preserve">ed, </w:t>
      </w:r>
      <w:r w:rsidR="00867508" w:rsidRPr="00867508">
        <w:rPr>
          <w:rFonts w:ascii="Arial" w:hAnsi="Arial"/>
          <w:color w:val="1E293B"/>
          <w:sz w:val="19"/>
          <w:lang w:val="en-GB"/>
        </w:rPr>
        <w:t xml:space="preserve">helping to </w:t>
      </w:r>
      <w:r w:rsidRPr="00867508">
        <w:rPr>
          <w:rFonts w:ascii="Arial" w:hAnsi="Arial"/>
          <w:color w:val="1E293B"/>
          <w:sz w:val="19"/>
          <w:lang w:val="en-GB"/>
        </w:rPr>
        <w:t>prevent redundant sequencing of strains already in your freezer.</w:t>
      </w:r>
    </w:p>
    <w:p w14:paraId="696784E8" w14:textId="1C335031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3. The Workflow Stages ("Office Vocabulary")</w:t>
      </w:r>
    </w:p>
    <w:p w14:paraId="43629B69" w14:textId="0C2C934B" w:rsidR="00137055" w:rsidRPr="00867508" w:rsidRDefault="00000000">
      <w:pPr>
        <w:spacing w:after="120"/>
        <w:rPr>
          <w:lang w:val="en-GB"/>
        </w:rPr>
      </w:pPr>
      <w:proofErr w:type="spellStart"/>
      <w:r w:rsidRPr="00867508">
        <w:rPr>
          <w:rFonts w:ascii="Arial" w:hAnsi="Arial"/>
          <w:color w:val="1E293B"/>
          <w:sz w:val="19"/>
          <w:lang w:val="en-GB"/>
        </w:rPr>
        <w:t>BranchManager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uses an "office workflow" vocabulary to guide users through the multi-step candidate selection lifecycle from initial delivery to annual reporting: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04"/>
        <w:gridCol w:w="3888"/>
        <w:gridCol w:w="3744"/>
      </w:tblGrid>
      <w:tr w:rsidR="00137055" w:rsidRPr="00867508" w14:paraId="3DE064C3" w14:textId="77777777">
        <w:trPr>
          <w:tblHeader/>
          <w:jc w:val="center"/>
        </w:trPr>
        <w:tc>
          <w:tcPr>
            <w:tcW w:w="230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0F0E6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Workflow Stage</w:t>
            </w:r>
          </w:p>
        </w:tc>
        <w:tc>
          <w:tcPr>
            <w:tcW w:w="388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674A9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Scientific Purpose</w:t>
            </w:r>
          </w:p>
        </w:tc>
        <w:tc>
          <w:tcPr>
            <w:tcW w:w="374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6275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Key Outputs &amp; Deliverables</w:t>
            </w:r>
          </w:p>
        </w:tc>
      </w:tr>
      <w:tr w:rsidR="00137055" w:rsidRPr="00867508" w14:paraId="551920DA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6681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Mailroom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4906E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Inventories physical AB1 chromatogram deliveries, reconciles read IDs, and verifies primer metadata.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57D6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Batch map (ab1_map.tsv), read inventory, missing/duplicate read reports.</w:t>
            </w:r>
          </w:p>
        </w:tc>
      </w:tr>
      <w:tr w:rsidR="00137055" w:rsidRPr="00867508" w14:paraId="59D02138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E20C4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lastRenderedPageBreak/>
              <w:t>Interview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BC34F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Standalone chromatogram QC and resequencing triage without project database modifications.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B22C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QC assembly report, resequencing recommendations, failed trace manifests.</w:t>
            </w:r>
          </w:p>
        </w:tc>
      </w:tr>
      <w:tr w:rsidR="00137055" w:rsidRPr="00867508" w14:paraId="37897D8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73604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Onboarding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F4AB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Validates metadata ledgers, confirms isolate ownership, and enforces unique project ID mapping.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A2D51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Normalised input datasets, partner ledger validation logs.</w:t>
            </w:r>
          </w:p>
        </w:tc>
      </w:tr>
      <w:tr w:rsidR="00137055" w:rsidRPr="00867508" w14:paraId="182E3DC6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17CAF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Paper Trail &amp; Merge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1AD8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Converts raw AB1/FASTQ traces, trims low-quality ends, masks low-confidence bases, and merges multi-primer reads.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9F12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Assembled FASTA, per-base error profiles, trace visual reports, manual review templates.</w:t>
            </w:r>
          </w:p>
        </w:tc>
      </w:tr>
      <w:tr w:rsidR="00137055" w:rsidRPr="00867508" w14:paraId="1F0D702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48C4D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Filing Cabinet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48B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Registers cultured baseline datasets (e.g., Hungate) and constructs initial reference backbone trees.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DF0D8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Baseline taxonomy tables, initial tree structures, baseline identity maps.</w:t>
            </w:r>
          </w:p>
        </w:tc>
      </w:tr>
      <w:tr w:rsidR="00137055" w:rsidRPr="00867508" w14:paraId="309695F1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42C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Performance Review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0346C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Classifies marker sequences, screens chimeras, scores multi-lens novelty, and updates phylogenetic trees.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7E26E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 xml:space="preserve">Sequence audit table, novelty summary, </w:t>
            </w:r>
            <w:proofErr w:type="spellStart"/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iTOL</w:t>
            </w:r>
            <w:proofErr w:type="spellEnd"/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 xml:space="preserve"> metadata strips, local clade figures.</w:t>
            </w:r>
          </w:p>
        </w:tc>
      </w:tr>
      <w:tr w:rsidR="00137055" w:rsidRPr="00867508" w14:paraId="180D46E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FB52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Hiring Panel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0382E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Proposes group-level primary and backup isolate candidates based on current pangenome targets.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09D0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Selection summaries, primary/backup diversity plans, dashboard interface.</w:t>
            </w:r>
          </w:p>
        </w:tc>
      </w:tr>
      <w:tr w:rsidR="00137055" w:rsidRPr="00867508" w14:paraId="0CF5F373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5092B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Quarterly Review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D91E2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Reconsiders full collections across partner batches to select budgeted genome sequencing tranches.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6E15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Tranche nomination lists, marginal distance audits, updated clade visual maps.</w:t>
            </w:r>
          </w:p>
        </w:tc>
      </w:tr>
      <w:tr w:rsidR="00137055" w:rsidRPr="00867508" w14:paraId="22EE46C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31C2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Status &amp; Records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6B50B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Imports factual lab progress (e.g., extraction success, completed WGS assemblies, ANI results).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C5178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Updated genome collections, factual isolate status logs, ANI quality gates.</w:t>
            </w:r>
          </w:p>
        </w:tc>
      </w:tr>
      <w:tr w:rsidR="00137055" w:rsidRPr="00867508" w14:paraId="6F63FFB8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E267F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Annual Report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A6AF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Generates cumulative, audit-ready marker-to-genome close-out reports for institutional stakeholders.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26B87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Executive HTML dashboard, complete historical audit trail, ledger close-outs.</w:t>
            </w:r>
          </w:p>
        </w:tc>
      </w:tr>
    </w:tbl>
    <w:p w14:paraId="6A562256" w14:textId="77777777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4. Key System Tools &amp; Operational Modules</w:t>
      </w:r>
    </w:p>
    <w:p w14:paraId="05703E0C" w14:textId="77777777" w:rsidR="00137055" w:rsidRPr="00867508" w:rsidRDefault="00000000">
      <w:pPr>
        <w:keepNext/>
        <w:spacing w:before="160" w:after="40"/>
        <w:rPr>
          <w:lang w:val="en-GB"/>
        </w:rPr>
      </w:pPr>
      <w:r w:rsidRPr="00867508">
        <w:rPr>
          <w:rFonts w:ascii="Arial" w:hAnsi="Arial"/>
          <w:b/>
          <w:color w:val="0F172A"/>
          <w:sz w:val="20"/>
          <w:lang w:val="en-GB"/>
        </w:rPr>
        <w:t>Unified Golden-Path Runner (assistant)</w:t>
      </w:r>
    </w:p>
    <w:p w14:paraId="3E090F0D" w14:textId="77777777" w:rsidR="00137055" w:rsidRPr="00867508" w:rsidRDefault="00000000">
      <w:pPr>
        <w:spacing w:after="120"/>
        <w:rPr>
          <w:lang w:val="en-GB"/>
        </w:rPr>
      </w:pPr>
      <w:r w:rsidRPr="00867508">
        <w:rPr>
          <w:rFonts w:ascii="Arial" w:hAnsi="Arial"/>
          <w:color w:val="1E293B"/>
          <w:sz w:val="19"/>
          <w:lang w:val="en-GB"/>
        </w:rPr>
        <w:t>The primary standard execution route. It orchestrates Onboarding, Paper Trail quality control, Performance Review novelty calculations, and Hiring Panel candidate selection in an integrated sequence with zero manual intermediate handling.</w:t>
      </w:r>
    </w:p>
    <w:p w14:paraId="7C934481" w14:textId="77777777" w:rsidR="00137055" w:rsidRPr="00867508" w:rsidRDefault="00000000">
      <w:pPr>
        <w:keepNext/>
        <w:spacing w:before="160" w:after="40"/>
        <w:rPr>
          <w:lang w:val="en-GB"/>
        </w:rPr>
      </w:pPr>
      <w:r w:rsidRPr="00867508">
        <w:rPr>
          <w:rFonts w:ascii="Arial" w:hAnsi="Arial"/>
          <w:b/>
          <w:color w:val="0F172A"/>
          <w:sz w:val="20"/>
          <w:lang w:val="en-GB"/>
        </w:rPr>
        <w:t>Chromatogram Quality Control Engine (mailroom, interview, paper-trail)</w:t>
      </w:r>
    </w:p>
    <w:p w14:paraId="38B80073" w14:textId="77777777" w:rsidR="00137055" w:rsidRPr="00867508" w:rsidRDefault="00000000">
      <w:pPr>
        <w:spacing w:after="120"/>
        <w:rPr>
          <w:lang w:val="en-GB"/>
        </w:rPr>
      </w:pPr>
      <w:r w:rsidRPr="00867508">
        <w:rPr>
          <w:rFonts w:ascii="Arial" w:hAnsi="Arial"/>
          <w:color w:val="1E293B"/>
          <w:sz w:val="19"/>
          <w:lang w:val="en-GB"/>
        </w:rPr>
        <w:t>Processes raw Sanger sequencing files. Performs Phred quality score evaluation, end-trimming, internal base masking, dye-channel peak analysis for mixed/heterozygous positions, and orientation-aware multi-read consensus assembly. Sequences failing QC are isolated in a dedicated triage folder with detailed diagnostic reason codes.</w:t>
      </w:r>
    </w:p>
    <w:p w14:paraId="05F611B9" w14:textId="77777777" w:rsidR="00137055" w:rsidRPr="00867508" w:rsidRDefault="00000000">
      <w:pPr>
        <w:keepNext/>
        <w:spacing w:before="160" w:after="40"/>
        <w:rPr>
          <w:lang w:val="en-GB"/>
        </w:rPr>
      </w:pPr>
      <w:r w:rsidRPr="00867508">
        <w:rPr>
          <w:rFonts w:ascii="Arial" w:hAnsi="Arial"/>
          <w:b/>
          <w:color w:val="0F172A"/>
          <w:sz w:val="20"/>
          <w:lang w:val="en-GB"/>
        </w:rPr>
        <w:t>Baseline &amp; Reference Classifier (filing-cabinet)</w:t>
      </w:r>
    </w:p>
    <w:p w14:paraId="4C12A6CB" w14:textId="77777777" w:rsidR="00137055" w:rsidRPr="00867508" w:rsidRDefault="00000000">
      <w:pPr>
        <w:spacing w:after="120"/>
        <w:rPr>
          <w:lang w:val="en-GB"/>
        </w:rPr>
      </w:pPr>
      <w:r w:rsidRPr="00867508">
        <w:rPr>
          <w:rFonts w:ascii="Arial" w:hAnsi="Arial"/>
          <w:color w:val="1E293B"/>
          <w:sz w:val="19"/>
          <w:lang w:val="en-GB"/>
        </w:rPr>
        <w:t>Loads physical baseline datasets (such as cultured strain biobanks) to anchor phylogenetic trees and establish the initial novelty threshold. Supports multi-database taxonomic reporting (GTDB, SILVA, GG2, NCBI).</w:t>
      </w:r>
    </w:p>
    <w:p w14:paraId="0295A99E" w14:textId="77777777" w:rsidR="00137055" w:rsidRPr="00867508" w:rsidRDefault="00000000">
      <w:pPr>
        <w:keepNext/>
        <w:spacing w:before="160" w:after="40"/>
        <w:rPr>
          <w:lang w:val="en-GB"/>
        </w:rPr>
      </w:pPr>
      <w:r w:rsidRPr="00867508">
        <w:rPr>
          <w:rFonts w:ascii="Arial" w:hAnsi="Arial"/>
          <w:b/>
          <w:color w:val="0F172A"/>
          <w:sz w:val="20"/>
          <w:lang w:val="en-GB"/>
        </w:rPr>
        <w:t>Novelty Scoring &amp; Selection Engine (performance-review, quarterly-review)</w:t>
      </w:r>
    </w:p>
    <w:p w14:paraId="4298CD24" w14:textId="77777777" w:rsidR="00137055" w:rsidRPr="00867508" w:rsidRDefault="00000000">
      <w:pPr>
        <w:spacing w:after="120"/>
        <w:rPr>
          <w:lang w:val="en-GB"/>
        </w:rPr>
      </w:pPr>
      <w:r w:rsidRPr="00867508">
        <w:rPr>
          <w:rFonts w:ascii="Arial" w:hAnsi="Arial"/>
          <w:color w:val="1E293B"/>
          <w:sz w:val="19"/>
          <w:lang w:val="en-GB"/>
        </w:rPr>
        <w:t>Evaluates incoming candidate datasets against the accumulating project database. Calculates neighbourhood crowding metrics, identifies baseline-redundant strains (≥99.8% identity across ≥95% alignment), and applies farthest-first phylogenetic branch distance calculations to pick optimal isolate subsets.</w:t>
      </w:r>
    </w:p>
    <w:p w14:paraId="7B02C780" w14:textId="77777777" w:rsidR="00137055" w:rsidRPr="00867508" w:rsidRDefault="00000000">
      <w:pPr>
        <w:keepNext/>
        <w:spacing w:before="160" w:after="40"/>
        <w:rPr>
          <w:lang w:val="en-GB"/>
        </w:rPr>
      </w:pPr>
      <w:r w:rsidRPr="00867508">
        <w:rPr>
          <w:rFonts w:ascii="Arial" w:hAnsi="Arial"/>
          <w:b/>
          <w:color w:val="0F172A"/>
          <w:sz w:val="20"/>
          <w:lang w:val="en-GB"/>
        </w:rPr>
        <w:lastRenderedPageBreak/>
        <w:t>Focused Taxonomy Slicing &amp; Tree Styling (org-chart, label-maker)</w:t>
      </w:r>
    </w:p>
    <w:p w14:paraId="34AC8026" w14:textId="32B3258A" w:rsidR="00137055" w:rsidRPr="00867508" w:rsidRDefault="00000000">
      <w:pPr>
        <w:spacing w:after="120"/>
        <w:rPr>
          <w:lang w:val="en-GB"/>
        </w:rPr>
      </w:pPr>
      <w:r w:rsidRPr="00867508">
        <w:rPr>
          <w:rFonts w:ascii="Arial" w:hAnsi="Arial"/>
          <w:color w:val="1E293B"/>
          <w:sz w:val="19"/>
          <w:lang w:val="en-GB"/>
        </w:rPr>
        <w:t xml:space="preserve">Allows researchers to instantly extract specific </w:t>
      </w:r>
      <w:proofErr w:type="spellStart"/>
      <w:r w:rsidRPr="00867508">
        <w:rPr>
          <w:rFonts w:ascii="Arial" w:hAnsi="Arial"/>
          <w:color w:val="1E293B"/>
          <w:sz w:val="19"/>
          <w:lang w:val="en-GB"/>
        </w:rPr>
        <w:t>taxons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(e.g., domain Archaea or family </w:t>
      </w:r>
      <w:proofErr w:type="spellStart"/>
      <w:r w:rsidRPr="00867508">
        <w:rPr>
          <w:rFonts w:ascii="Arial" w:hAnsi="Arial"/>
          <w:color w:val="1E293B"/>
          <w:sz w:val="19"/>
          <w:lang w:val="en-GB"/>
        </w:rPr>
        <w:t>Lachnospiraceae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>) from existing alignments to generate high-resolution focused phylogenetic trees and custom</w:t>
      </w:r>
      <w:r w:rsidR="00276ABA">
        <w:rPr>
          <w:rFonts w:ascii="Arial" w:hAnsi="Arial"/>
          <w:color w:val="1E293B"/>
          <w:sz w:val="19"/>
          <w:lang w:val="en-GB"/>
        </w:rPr>
        <w:t>is</w:t>
      </w:r>
      <w:r w:rsidRPr="00867508">
        <w:rPr>
          <w:rFonts w:ascii="Arial" w:hAnsi="Arial"/>
          <w:color w:val="1E293B"/>
          <w:sz w:val="19"/>
          <w:lang w:val="en-GB"/>
        </w:rPr>
        <w:t xml:space="preserve">e interactive </w:t>
      </w:r>
      <w:proofErr w:type="spellStart"/>
      <w:r w:rsidRPr="00867508">
        <w:rPr>
          <w:rFonts w:ascii="Arial" w:hAnsi="Arial"/>
          <w:color w:val="1E293B"/>
          <w:sz w:val="19"/>
          <w:lang w:val="en-GB"/>
        </w:rPr>
        <w:t>iTOL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visual metadata strips without recomputing alignments.</w:t>
      </w:r>
    </w:p>
    <w:p w14:paraId="58BCF504" w14:textId="77777777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5. Candidate Selection &amp; Decision Categories</w:t>
      </w:r>
    </w:p>
    <w:p w14:paraId="641071AB" w14:textId="537D7F3F" w:rsidR="00137055" w:rsidRPr="00867508" w:rsidRDefault="00000000">
      <w:pPr>
        <w:spacing w:after="120"/>
        <w:rPr>
          <w:lang w:val="en-GB"/>
        </w:rPr>
      </w:pPr>
      <w:proofErr w:type="spellStart"/>
      <w:r w:rsidRPr="00867508">
        <w:rPr>
          <w:rFonts w:ascii="Arial" w:hAnsi="Arial"/>
          <w:color w:val="1E293B"/>
          <w:sz w:val="19"/>
          <w:lang w:val="en-GB"/>
        </w:rPr>
        <w:t>BranchManager</w:t>
      </w:r>
      <w:proofErr w:type="spellEnd"/>
      <w:r w:rsidRPr="00867508">
        <w:rPr>
          <w:rFonts w:ascii="Arial" w:hAnsi="Arial"/>
          <w:color w:val="1E293B"/>
          <w:sz w:val="19"/>
          <w:lang w:val="en-GB"/>
        </w:rPr>
        <w:t xml:space="preserve"> replaces subjective manual picking with a transparent, evidence-based selection model. Decisions are presented clearly for </w:t>
      </w:r>
      <w:r w:rsidR="00867508">
        <w:rPr>
          <w:rFonts w:ascii="Arial" w:hAnsi="Arial"/>
          <w:color w:val="1E293B"/>
          <w:sz w:val="19"/>
          <w:lang w:val="en-GB"/>
        </w:rPr>
        <w:t xml:space="preserve">expert-human </w:t>
      </w:r>
      <w:r w:rsidRPr="00867508">
        <w:rPr>
          <w:rFonts w:ascii="Arial" w:hAnsi="Arial"/>
          <w:color w:val="1E293B"/>
          <w:sz w:val="19"/>
          <w:lang w:val="en-GB"/>
        </w:rPr>
        <w:t>review: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2160"/>
        <w:gridCol w:w="4608"/>
      </w:tblGrid>
      <w:tr w:rsidR="00137055" w:rsidRPr="00867508" w14:paraId="3F6FFB04" w14:textId="77777777">
        <w:trPr>
          <w:tblHeader/>
          <w:jc w:val="center"/>
        </w:trPr>
        <w:tc>
          <w:tcPr>
            <w:tcW w:w="316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59771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Decision Category</w:t>
            </w:r>
          </w:p>
        </w:tc>
        <w:tc>
          <w:tcPr>
            <w:tcW w:w="216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FC097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Status Type</w:t>
            </w:r>
          </w:p>
        </w:tc>
        <w:tc>
          <w:tcPr>
            <w:tcW w:w="460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C21F9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FFFFFF"/>
                <w:sz w:val="17"/>
                <w:lang w:val="en-GB"/>
              </w:rPr>
              <w:t>Scientific Rationale &amp; Use Case</w:t>
            </w:r>
          </w:p>
        </w:tc>
      </w:tr>
      <w:tr w:rsidR="00137055" w:rsidRPr="00867508" w14:paraId="6CE2C4A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8CB6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7"/>
                <w:lang w:val="en-GB"/>
              </w:rPr>
              <w:t>PRIORITISE - SET PRIMARY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0E2A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Primary Nomination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83841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High-value candidate filling an unrepresented species gap or missing pangenome slot. Highest priority for WGS.</w:t>
            </w:r>
          </w:p>
        </w:tc>
      </w:tr>
      <w:tr w:rsidR="00137055" w:rsidRPr="00867508" w14:paraId="01F7829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FB0A8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7"/>
                <w:lang w:val="en-GB"/>
              </w:rPr>
              <w:t>RESERVE - SET BACKUP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0375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Backup Candidate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84F5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Phylogenetically diverse strain retained as a secondary option in case the primary candidate fails DNA extraction or library preparation.</w:t>
            </w:r>
          </w:p>
        </w:tc>
      </w:tr>
      <w:tr w:rsidR="00137055" w:rsidRPr="00867508" w14:paraId="5573E64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E806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7"/>
                <w:lang w:val="en-GB"/>
              </w:rPr>
              <w:t>EXCLUDE - BASELINE REDUNDANT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6E9C1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Excluded Strain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244BC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Strain sharing ≥99.8% 16S identity over ≥95% coverage with an already-cultured baseline strain. Omitted to prevent redundant sequencing.</w:t>
            </w:r>
          </w:p>
        </w:tc>
      </w:tr>
      <w:tr w:rsidR="00137055" w:rsidRPr="00867508" w14:paraId="51A2DE9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5B636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7"/>
                <w:lang w:val="en-GB"/>
              </w:rPr>
              <w:t>REVIEW - PANGENOME BOUNDARY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C2AF5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Manual Review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8BDB7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Sequence falls near species identity boundaries; requires manual review to confirm if it represents a distinct novel lineage.</w:t>
            </w:r>
          </w:p>
        </w:tc>
      </w:tr>
      <w:tr w:rsidR="00137055" w:rsidRPr="00867508" w14:paraId="51C8135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2EB4C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F172A"/>
                <w:sz w:val="17"/>
                <w:lang w:val="en-GB"/>
              </w:rPr>
              <w:t>LOWER PRIORITY - TARGET MET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9C0A3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b/>
                <w:color w:val="0D9488"/>
                <w:sz w:val="17"/>
                <w:lang w:val="en-GB"/>
              </w:rPr>
              <w:t>Lower Priority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1AFB" w14:textId="77777777" w:rsidR="00137055" w:rsidRPr="00867508" w:rsidRDefault="00000000">
            <w:pPr>
              <w:spacing w:after="0"/>
              <w:rPr>
                <w:lang w:val="en-GB"/>
              </w:rPr>
            </w:pPr>
            <w:r w:rsidRPr="00867508">
              <w:rPr>
                <w:rFonts w:ascii="Arial" w:hAnsi="Arial"/>
                <w:color w:val="1E293B"/>
                <w:sz w:val="17"/>
                <w:lang w:val="en-GB"/>
              </w:rPr>
              <w:t>The maximum target number of genomes for this exact GTDB species has already been satisfied by existing baseline or pending genomes.</w:t>
            </w:r>
          </w:p>
        </w:tc>
      </w:tr>
    </w:tbl>
    <w:p w14:paraId="039B73C9" w14:textId="77777777" w:rsidR="00137055" w:rsidRPr="00867508" w:rsidRDefault="00000000">
      <w:pPr>
        <w:keepNext/>
        <w:spacing w:before="320" w:after="120"/>
        <w:rPr>
          <w:lang w:val="en-GB"/>
        </w:rPr>
      </w:pPr>
      <w:r w:rsidRPr="00867508">
        <w:rPr>
          <w:rFonts w:ascii="Arial" w:hAnsi="Arial"/>
          <w:b/>
          <w:color w:val="0F172A"/>
          <w:sz w:val="26"/>
          <w:lang w:val="en-GB"/>
        </w:rPr>
        <w:t>6. Core Benefits &amp; Strategic Value</w:t>
      </w:r>
    </w:p>
    <w:p w14:paraId="7DB5A4CE" w14:textId="6413F37E" w:rsidR="00137055" w:rsidRPr="00867508" w:rsidRDefault="00000000">
      <w:pPr>
        <w:spacing w:before="60" w:after="60"/>
        <w:rPr>
          <w:lang w:val="en-GB"/>
        </w:rPr>
      </w:pPr>
      <w:r w:rsidRPr="00867508">
        <w:rPr>
          <w:rFonts w:ascii="Arial" w:hAnsi="Arial"/>
          <w:b/>
          <w:color w:val="0F172A"/>
          <w:sz w:val="19"/>
          <w:lang w:val="en-GB"/>
        </w:rPr>
        <w:t>• Sequencing Budget Optimi</w:t>
      </w:r>
      <w:r w:rsidR="00276ABA">
        <w:rPr>
          <w:rFonts w:ascii="Arial" w:hAnsi="Arial"/>
          <w:b/>
          <w:color w:val="0F172A"/>
          <w:sz w:val="19"/>
          <w:lang w:val="en-GB"/>
        </w:rPr>
        <w:t>s</w:t>
      </w:r>
      <w:r w:rsidRPr="00867508">
        <w:rPr>
          <w:rFonts w:ascii="Arial" w:hAnsi="Arial"/>
          <w:b/>
          <w:color w:val="0F172A"/>
          <w:sz w:val="19"/>
          <w:lang w:val="en-GB"/>
        </w:rPr>
        <w:t xml:space="preserve">ation: </w:t>
      </w:r>
      <w:r w:rsidRPr="00867508">
        <w:rPr>
          <w:rFonts w:ascii="Arial" w:hAnsi="Arial"/>
          <w:color w:val="1E293B"/>
          <w:sz w:val="19"/>
          <w:lang w:val="en-GB"/>
        </w:rPr>
        <w:t>Prevents spending WGS resources on isolates that duplicate strains already characteri</w:t>
      </w:r>
      <w:r w:rsidR="00276ABA">
        <w:rPr>
          <w:rFonts w:ascii="Arial" w:hAnsi="Arial"/>
          <w:color w:val="1E293B"/>
          <w:sz w:val="19"/>
          <w:lang w:val="en-GB"/>
        </w:rPr>
        <w:t>s</w:t>
      </w:r>
      <w:r w:rsidRPr="00867508">
        <w:rPr>
          <w:rFonts w:ascii="Arial" w:hAnsi="Arial"/>
          <w:color w:val="1E293B"/>
          <w:sz w:val="19"/>
          <w:lang w:val="en-GB"/>
        </w:rPr>
        <w:t>ed in internal or public biobanks.</w:t>
      </w:r>
    </w:p>
    <w:p w14:paraId="3C807B48" w14:textId="476CA7F9" w:rsidR="00137055" w:rsidRPr="00867508" w:rsidRDefault="00000000">
      <w:pPr>
        <w:spacing w:before="60" w:after="60"/>
        <w:rPr>
          <w:lang w:val="en-GB"/>
        </w:rPr>
      </w:pPr>
      <w:r w:rsidRPr="00867508">
        <w:rPr>
          <w:rFonts w:ascii="Arial" w:hAnsi="Arial"/>
          <w:b/>
          <w:color w:val="0F172A"/>
          <w:sz w:val="19"/>
          <w:lang w:val="en-GB"/>
        </w:rPr>
        <w:t>• Multi-Partner Harmoni</w:t>
      </w:r>
      <w:r w:rsidR="00276ABA">
        <w:rPr>
          <w:rFonts w:ascii="Arial" w:hAnsi="Arial"/>
          <w:b/>
          <w:color w:val="0F172A"/>
          <w:sz w:val="19"/>
          <w:lang w:val="en-GB"/>
        </w:rPr>
        <w:t>s</w:t>
      </w:r>
      <w:r w:rsidRPr="00867508">
        <w:rPr>
          <w:rFonts w:ascii="Arial" w:hAnsi="Arial"/>
          <w:b/>
          <w:color w:val="0F172A"/>
          <w:sz w:val="19"/>
          <w:lang w:val="en-GB"/>
        </w:rPr>
        <w:t xml:space="preserve">ation: </w:t>
      </w:r>
      <w:r w:rsidRPr="00867508">
        <w:rPr>
          <w:rFonts w:ascii="Arial" w:hAnsi="Arial"/>
          <w:color w:val="1E293B"/>
          <w:sz w:val="19"/>
          <w:lang w:val="en-GB"/>
        </w:rPr>
        <w:t>Provides a single source of truth database across multiple contributing laboratories, ensuring consistent ID mapping and metadata tracking.</w:t>
      </w:r>
    </w:p>
    <w:p w14:paraId="28064A28" w14:textId="6010ADCA" w:rsidR="00137055" w:rsidRPr="00867508" w:rsidRDefault="00000000">
      <w:pPr>
        <w:spacing w:before="60" w:after="60"/>
        <w:rPr>
          <w:lang w:val="en-GB"/>
        </w:rPr>
      </w:pPr>
      <w:r w:rsidRPr="00867508">
        <w:rPr>
          <w:rFonts w:ascii="Arial" w:hAnsi="Arial"/>
          <w:b/>
          <w:color w:val="0F172A"/>
          <w:sz w:val="19"/>
          <w:lang w:val="en-GB"/>
        </w:rPr>
        <w:t xml:space="preserve">• Maximum Diversity Capture: </w:t>
      </w:r>
      <w:r w:rsidRPr="00867508">
        <w:rPr>
          <w:rFonts w:ascii="Arial" w:hAnsi="Arial"/>
          <w:color w:val="1E293B"/>
          <w:sz w:val="19"/>
          <w:lang w:val="en-GB"/>
        </w:rPr>
        <w:t>Utili</w:t>
      </w:r>
      <w:r w:rsidR="00276ABA">
        <w:rPr>
          <w:rFonts w:ascii="Arial" w:hAnsi="Arial"/>
          <w:color w:val="1E293B"/>
          <w:sz w:val="19"/>
          <w:lang w:val="en-GB"/>
        </w:rPr>
        <w:t>s</w:t>
      </w:r>
      <w:r w:rsidRPr="00867508">
        <w:rPr>
          <w:rFonts w:ascii="Arial" w:hAnsi="Arial"/>
          <w:color w:val="1E293B"/>
          <w:sz w:val="19"/>
          <w:lang w:val="en-GB"/>
        </w:rPr>
        <w:t>es branch-length algorithms to pick candidates that maximi</w:t>
      </w:r>
      <w:r w:rsidR="00276ABA">
        <w:rPr>
          <w:rFonts w:ascii="Arial" w:hAnsi="Arial"/>
          <w:color w:val="1E293B"/>
          <w:sz w:val="19"/>
          <w:lang w:val="en-GB"/>
        </w:rPr>
        <w:t>s</w:t>
      </w:r>
      <w:r w:rsidRPr="00867508">
        <w:rPr>
          <w:rFonts w:ascii="Arial" w:hAnsi="Arial"/>
          <w:color w:val="1E293B"/>
          <w:sz w:val="19"/>
          <w:lang w:val="en-GB"/>
        </w:rPr>
        <w:t>e phylogenetic spread across target clades.</w:t>
      </w:r>
    </w:p>
    <w:p w14:paraId="1457A192" w14:textId="77777777" w:rsidR="00137055" w:rsidRPr="00867508" w:rsidRDefault="00000000">
      <w:pPr>
        <w:spacing w:before="60" w:after="60"/>
        <w:rPr>
          <w:lang w:val="en-GB"/>
        </w:rPr>
      </w:pPr>
      <w:r w:rsidRPr="00867508">
        <w:rPr>
          <w:rFonts w:ascii="Arial" w:hAnsi="Arial"/>
          <w:b/>
          <w:color w:val="0F172A"/>
          <w:sz w:val="19"/>
          <w:lang w:val="en-GB"/>
        </w:rPr>
        <w:t xml:space="preserve">• Full Auditability &amp; Reproducibility: </w:t>
      </w:r>
      <w:r w:rsidRPr="00867508">
        <w:rPr>
          <w:rFonts w:ascii="Arial" w:hAnsi="Arial"/>
          <w:color w:val="1E293B"/>
          <w:sz w:val="19"/>
          <w:lang w:val="en-GB"/>
        </w:rPr>
        <w:t>Every candidate recommendation is linked to raw chromatograms, specific quality metrics, component novelty scores, and paginated visual trace reports.</w:t>
      </w:r>
    </w:p>
    <w:p w14:paraId="00DE2AFF" w14:textId="77777777" w:rsidR="00137055" w:rsidRPr="00867508" w:rsidRDefault="00000000">
      <w:pPr>
        <w:spacing w:before="60" w:after="60"/>
        <w:rPr>
          <w:lang w:val="en-GB"/>
        </w:rPr>
      </w:pPr>
      <w:r w:rsidRPr="00867508">
        <w:rPr>
          <w:rFonts w:ascii="Arial" w:hAnsi="Arial"/>
          <w:b/>
          <w:color w:val="0F172A"/>
          <w:sz w:val="19"/>
          <w:lang w:val="en-GB"/>
        </w:rPr>
        <w:t xml:space="preserve">• Scalable Tranche Management: </w:t>
      </w:r>
      <w:r w:rsidRPr="00867508">
        <w:rPr>
          <w:rFonts w:ascii="Arial" w:hAnsi="Arial"/>
          <w:color w:val="1E293B"/>
          <w:sz w:val="19"/>
          <w:lang w:val="en-GB"/>
        </w:rPr>
        <w:t>Supports phased sequencing rounds (e.g., quarterly budgets), automatically updating recommendations as newly sequenced genomes become available.</w:t>
      </w:r>
    </w:p>
    <w:sectPr w:rsidR="00137055" w:rsidRPr="0086750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48091">
    <w:abstractNumId w:val="8"/>
  </w:num>
  <w:num w:numId="2" w16cid:durableId="2021394166">
    <w:abstractNumId w:val="6"/>
  </w:num>
  <w:num w:numId="3" w16cid:durableId="1275750268">
    <w:abstractNumId w:val="5"/>
  </w:num>
  <w:num w:numId="4" w16cid:durableId="1001397576">
    <w:abstractNumId w:val="4"/>
  </w:num>
  <w:num w:numId="5" w16cid:durableId="293172810">
    <w:abstractNumId w:val="7"/>
  </w:num>
  <w:num w:numId="6" w16cid:durableId="1063140040">
    <w:abstractNumId w:val="3"/>
  </w:num>
  <w:num w:numId="7" w16cid:durableId="937756574">
    <w:abstractNumId w:val="2"/>
  </w:num>
  <w:num w:numId="8" w16cid:durableId="1368096064">
    <w:abstractNumId w:val="1"/>
  </w:num>
  <w:num w:numId="9" w16cid:durableId="1646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055"/>
    <w:rsid w:val="0015074B"/>
    <w:rsid w:val="00276ABA"/>
    <w:rsid w:val="0029639D"/>
    <w:rsid w:val="00326F90"/>
    <w:rsid w:val="00867508"/>
    <w:rsid w:val="00A870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28D22"/>
  <w14:defaultImageDpi w14:val="300"/>
  <w15:docId w15:val="{DF5FFD3F-D049-F243-AFAB-5D7EAB8C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Dimonaco</cp:lastModifiedBy>
  <cp:revision>2</cp:revision>
  <dcterms:created xsi:type="dcterms:W3CDTF">2026-07-30T12:18:00Z</dcterms:created>
  <dcterms:modified xsi:type="dcterms:W3CDTF">2026-07-30T12:18:00Z</dcterms:modified>
  <cp:category/>
</cp:coreProperties>
</file>