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4B87" w14:textId="6A73966B" w:rsidR="00703828" w:rsidRPr="00006148" w:rsidRDefault="00703828" w:rsidP="00703828">
      <w:pPr>
        <w:pStyle w:val="Title"/>
        <w:rPr>
          <w:rFonts w:asciiTheme="minorHAnsi" w:hAnsiTheme="minorHAnsi" w:cstheme="minorHAnsi"/>
          <w:sz w:val="36"/>
        </w:rPr>
      </w:pPr>
      <w:r w:rsidRPr="00006148">
        <w:rPr>
          <w:rFonts w:asciiTheme="minorHAnsi" w:hAnsiTheme="minorHAnsi" w:cstheme="minorHAnsi"/>
          <w:sz w:val="36"/>
        </w:rPr>
        <w:t>APC0</w:t>
      </w:r>
      <w:r w:rsidR="00366F5C">
        <w:rPr>
          <w:rFonts w:asciiTheme="minorHAnsi" w:hAnsiTheme="minorHAnsi" w:cstheme="minorHAnsi"/>
          <w:sz w:val="36"/>
        </w:rPr>
        <w:t>2</w:t>
      </w:r>
      <w:r w:rsidR="00D946A1">
        <w:rPr>
          <w:rFonts w:asciiTheme="minorHAnsi" w:hAnsiTheme="minorHAnsi" w:cstheme="minorHAnsi"/>
          <w:sz w:val="36"/>
        </w:rPr>
        <w:t>6</w:t>
      </w:r>
      <w:r w:rsidR="001839B0">
        <w:rPr>
          <w:rFonts w:asciiTheme="minorHAnsi" w:hAnsiTheme="minorHAnsi" w:cstheme="minorHAnsi"/>
          <w:sz w:val="36"/>
        </w:rPr>
        <w:t>6</w:t>
      </w:r>
      <w:r w:rsidRPr="00006148">
        <w:rPr>
          <w:rFonts w:asciiTheme="minorHAnsi" w:hAnsiTheme="minorHAnsi" w:cstheme="minorHAnsi"/>
          <w:sz w:val="36"/>
        </w:rPr>
        <w:t xml:space="preserve"> ABL Data Report</w:t>
      </w:r>
      <w:r w:rsidR="003E6800">
        <w:rPr>
          <w:rFonts w:asciiTheme="minorHAnsi" w:hAnsiTheme="minorHAnsi" w:cstheme="minorHAnsi"/>
          <w:sz w:val="36"/>
        </w:rPr>
        <w:t xml:space="preserve"> – </w:t>
      </w:r>
      <w:r w:rsidR="001839B0">
        <w:rPr>
          <w:rFonts w:asciiTheme="minorHAnsi" w:hAnsiTheme="minorHAnsi" w:cstheme="minorHAnsi"/>
          <w:sz w:val="36"/>
        </w:rPr>
        <w:t>Coastal Seining Collection</w:t>
      </w:r>
    </w:p>
    <w:p w14:paraId="3BC6451F" w14:textId="15E88E70" w:rsidR="00703828" w:rsidRPr="007836CA" w:rsidRDefault="00703828" w:rsidP="00E014E3">
      <w:pPr>
        <w:pStyle w:val="Heading2"/>
      </w:pPr>
      <w:r w:rsidRPr="007836CA">
        <w:t>Objectives</w:t>
      </w:r>
      <w:r w:rsidR="003A1A44">
        <w:t xml:space="preserve"> – As Per the </w:t>
      </w:r>
      <w:r w:rsidRPr="007836CA">
        <w:t>Work Plan Agreement</w:t>
      </w:r>
    </w:p>
    <w:p w14:paraId="3D88CDD1" w14:textId="736DC139" w:rsidR="008868CA" w:rsidRDefault="008F0BE3" w:rsidP="00A90755">
      <w:pPr>
        <w:pStyle w:val="ListParagraph"/>
        <w:numPr>
          <w:ilvl w:val="0"/>
          <w:numId w:val="2"/>
        </w:numPr>
      </w:pPr>
      <w:r>
        <w:t xml:space="preserve">Extract </w:t>
      </w:r>
      <w:r w:rsidR="003E6800">
        <w:t xml:space="preserve">and quantify </w:t>
      </w:r>
      <w:r w:rsidR="00A90755">
        <w:t>64</w:t>
      </w:r>
      <w:r w:rsidR="003E6800">
        <w:t xml:space="preserve"> eDNA samples</w:t>
      </w:r>
      <w:r w:rsidR="008868CA">
        <w:t>.</w:t>
      </w:r>
    </w:p>
    <w:p w14:paraId="34398D7F" w14:textId="25B8D245" w:rsidR="008868CA" w:rsidRDefault="008868CA" w:rsidP="008868CA">
      <w:pPr>
        <w:pStyle w:val="ListParagraph"/>
        <w:numPr>
          <w:ilvl w:val="0"/>
          <w:numId w:val="2"/>
        </w:numPr>
      </w:pPr>
      <w:r>
        <w:t>Develop metabarcoding libraries for COI</w:t>
      </w:r>
      <w:r w:rsidR="009D74B6">
        <w:t xml:space="preserve">-1 </w:t>
      </w:r>
      <w:r>
        <w:t xml:space="preserve">and 12S for a total of </w:t>
      </w:r>
      <w:r w:rsidR="00A90755">
        <w:t>2</w:t>
      </w:r>
      <w:r>
        <w:t xml:space="preserve"> libraries</w:t>
      </w:r>
      <w:r w:rsidR="00FB74B4">
        <w:t>.</w:t>
      </w:r>
    </w:p>
    <w:p w14:paraId="1EF600AE" w14:textId="39EE6D6A" w:rsidR="008868CA" w:rsidRDefault="008868CA" w:rsidP="008868CA">
      <w:pPr>
        <w:pStyle w:val="ListParagraph"/>
        <w:numPr>
          <w:ilvl w:val="0"/>
          <w:numId w:val="2"/>
        </w:numPr>
      </w:pPr>
      <w:r>
        <w:t>Sequence COI and 12S libraries on</w:t>
      </w:r>
      <w:r w:rsidR="00A90755">
        <w:t xml:space="preserve"> the</w:t>
      </w:r>
      <w:r>
        <w:t xml:space="preserve"> </w:t>
      </w:r>
      <w:proofErr w:type="spellStart"/>
      <w:r>
        <w:t>MiSeq</w:t>
      </w:r>
      <w:proofErr w:type="spellEnd"/>
      <w:r w:rsidR="00FB74B4">
        <w:t>.</w:t>
      </w:r>
    </w:p>
    <w:p w14:paraId="4B76785F" w14:textId="6C812D6F" w:rsidR="00D946A1" w:rsidRPr="00D946A1" w:rsidRDefault="008868CA" w:rsidP="008868CA">
      <w:pPr>
        <w:pStyle w:val="ListParagraph"/>
        <w:numPr>
          <w:ilvl w:val="0"/>
          <w:numId w:val="2"/>
        </w:numPr>
      </w:pPr>
      <w:r>
        <w:t>Provide raw sequencing data and corresponding sample index information</w:t>
      </w:r>
      <w:bookmarkStart w:id="0" w:name="_Hlk181283884"/>
      <w:r>
        <w:t>.</w:t>
      </w:r>
    </w:p>
    <w:bookmarkEnd w:id="0"/>
    <w:p w14:paraId="087C18AB" w14:textId="5C7D77B8" w:rsidR="00067949" w:rsidRDefault="00D946A1" w:rsidP="00E014E3">
      <w:pPr>
        <w:pStyle w:val="ListParagraph"/>
        <w:numPr>
          <w:ilvl w:val="0"/>
          <w:numId w:val="2"/>
        </w:numPr>
      </w:pPr>
      <w:r w:rsidRPr="00D946A1">
        <w:t>Provide ABL Report upon completion of the project</w:t>
      </w:r>
      <w:r w:rsidR="008868CA">
        <w:t>.</w:t>
      </w:r>
    </w:p>
    <w:p w14:paraId="07985519" w14:textId="22446B76" w:rsidR="00560198" w:rsidRDefault="00444954" w:rsidP="00E014E3">
      <w:pPr>
        <w:pStyle w:val="Heading2"/>
      </w:pPr>
      <w:r>
        <w:t xml:space="preserve">1. </w:t>
      </w:r>
      <w:r w:rsidR="00FB74B4">
        <w:t xml:space="preserve"> </w:t>
      </w:r>
      <w:r w:rsidR="00D61A74" w:rsidRPr="00560198">
        <w:rPr>
          <w:lang w:val="en-US"/>
        </w:rPr>
        <w:t>S</w:t>
      </w:r>
      <w:r w:rsidR="00544334" w:rsidRPr="00560198">
        <w:rPr>
          <w:lang w:val="en-US"/>
        </w:rPr>
        <w:t>ample Extraction</w:t>
      </w:r>
      <w:r w:rsidR="00E93EC5">
        <w:rPr>
          <w:lang w:val="en-US"/>
        </w:rPr>
        <w:t xml:space="preserve"> &amp;</w:t>
      </w:r>
      <w:r w:rsidR="00544334" w:rsidRPr="00560198">
        <w:rPr>
          <w:lang w:val="en-US"/>
        </w:rPr>
        <w:t xml:space="preserve"> Quantification </w:t>
      </w:r>
      <w:r w:rsidR="00E7163A" w:rsidRPr="00560198">
        <w:rPr>
          <w:lang w:val="en-US"/>
        </w:rPr>
        <w:tab/>
      </w:r>
      <w:r w:rsidR="00D946A1">
        <w:t xml:space="preserve"> </w:t>
      </w:r>
    </w:p>
    <w:p w14:paraId="20F44D95" w14:textId="34A13DDD" w:rsidR="00BE438A" w:rsidRDefault="003E6800" w:rsidP="0031676A">
      <w:pPr>
        <w:spacing w:after="120"/>
        <w:ind w:firstLine="720"/>
      </w:pPr>
      <w:r>
        <w:t xml:space="preserve">A total of </w:t>
      </w:r>
      <w:r w:rsidR="00A90755">
        <w:t>64</w:t>
      </w:r>
      <w:r w:rsidR="00B00E30">
        <w:t xml:space="preserve"> </w:t>
      </w:r>
      <w:r w:rsidR="00A90755">
        <w:t xml:space="preserve">eDNA </w:t>
      </w:r>
      <w:r>
        <w:t>samples</w:t>
      </w:r>
      <w:r w:rsidR="00D2178C">
        <w:t xml:space="preserve"> </w:t>
      </w:r>
      <w:r>
        <w:t>were received</w:t>
      </w:r>
      <w:r w:rsidR="00EF22D3">
        <w:t xml:space="preserve">, provided as glass fiber filters preserved in ethanol.  </w:t>
      </w:r>
      <w:r w:rsidR="00A90755">
        <w:t>These consist</w:t>
      </w:r>
      <w:r w:rsidR="00EF22D3">
        <w:t>ed</w:t>
      </w:r>
      <w:r w:rsidR="00A90755">
        <w:t xml:space="preserve"> of 48 Samples and 16 Field Blanks</w:t>
      </w:r>
      <w:r w:rsidR="00EF22D3">
        <w:t>, collected from six different stations</w:t>
      </w:r>
      <w:r w:rsidR="00C94836">
        <w:t xml:space="preserve"> and, with the exception of Keji Seaside, at three different times from May to October of 2024</w:t>
      </w:r>
      <w:r w:rsidR="00B00E30">
        <w:t xml:space="preserve"> </w:t>
      </w:r>
      <w:r w:rsidR="00E014E3">
        <w:t xml:space="preserve">(Table 1). </w:t>
      </w:r>
    </w:p>
    <w:p w14:paraId="7C7BD863" w14:textId="12BC30EC" w:rsidR="00560198" w:rsidRDefault="00C94836" w:rsidP="0031676A">
      <w:pPr>
        <w:spacing w:after="120"/>
        <w:ind w:firstLine="720"/>
      </w:pPr>
      <w:r>
        <w:t xml:space="preserve">All samples were extracted using the Qiagen DNeasy Blood and Tissue Kit (240) for the </w:t>
      </w:r>
      <w:proofErr w:type="spellStart"/>
      <w:r>
        <w:t>QIAcube</w:t>
      </w:r>
      <w:proofErr w:type="spellEnd"/>
      <w:r>
        <w:t xml:space="preserve"> Connect according to ABL’s modified eDNA extraction protocol. For example,</w:t>
      </w:r>
      <w:r w:rsidR="005C4E77">
        <w:t xml:space="preserve"> sample </w:t>
      </w:r>
      <w:r w:rsidR="000B73C5">
        <w:t>filter</w:t>
      </w:r>
      <w:r w:rsidR="005C4E77">
        <w:t>s</w:t>
      </w:r>
      <w:r w:rsidR="000B73C5">
        <w:t xml:space="preserve"> were cut in half</w:t>
      </w:r>
      <w:r>
        <w:t xml:space="preserve"> and digested in the Qiagen Lyse and Spin Baskets</w:t>
      </w:r>
      <w:r w:rsidR="005C4E77">
        <w:t>.</w:t>
      </w:r>
      <w:r w:rsidR="003A186A">
        <w:t xml:space="preserve"> </w:t>
      </w:r>
      <w:r w:rsidR="0024339E">
        <w:t xml:space="preserve">Each set of extractions consisted of 11 samples and one </w:t>
      </w:r>
      <w:r w:rsidR="003A186A">
        <w:t xml:space="preserve">Extraction Negative </w:t>
      </w:r>
      <w:r w:rsidR="000B73C5">
        <w:t>(ENEG)</w:t>
      </w:r>
      <w:r w:rsidR="00F40520">
        <w:t xml:space="preserve">, producing a </w:t>
      </w:r>
      <w:r>
        <w:t xml:space="preserve">total of six ENEGs. </w:t>
      </w:r>
      <w:r w:rsidR="000B73C5">
        <w:t xml:space="preserve">All </w:t>
      </w:r>
      <w:r w:rsidR="0024339E">
        <w:t xml:space="preserve">extracted samples, Field Blanks, and </w:t>
      </w:r>
      <w:r w:rsidR="000B73C5">
        <w:t xml:space="preserve">ENEGs were </w:t>
      </w:r>
      <w:r w:rsidR="00560198">
        <w:t>quantified using the ds</w:t>
      </w:r>
      <w:r w:rsidR="000B73C5">
        <w:t>DNA</w:t>
      </w:r>
      <w:r w:rsidR="00560198">
        <w:t xml:space="preserve"> H</w:t>
      </w:r>
      <w:r w:rsidR="000B73C5">
        <w:t xml:space="preserve">igh </w:t>
      </w:r>
      <w:r w:rsidR="00560198">
        <w:t>S</w:t>
      </w:r>
      <w:r w:rsidR="000B73C5">
        <w:t>ensitivity</w:t>
      </w:r>
      <w:r w:rsidR="00560198">
        <w:t xml:space="preserve"> </w:t>
      </w:r>
      <w:r w:rsidR="0024339E">
        <w:t>A</w:t>
      </w:r>
      <w:r w:rsidR="00560198">
        <w:t>ssay</w:t>
      </w:r>
      <w:r w:rsidR="0024339E">
        <w:t xml:space="preserve"> Kit</w:t>
      </w:r>
      <w:r w:rsidR="000B73C5">
        <w:t xml:space="preserve"> (</w:t>
      </w:r>
      <w:proofErr w:type="spellStart"/>
      <w:r w:rsidR="000B73C5">
        <w:t>ThermoFisher</w:t>
      </w:r>
      <w:proofErr w:type="spellEnd"/>
      <w:r w:rsidR="000B73C5">
        <w:t>)</w:t>
      </w:r>
      <w:r w:rsidR="003B4CBD">
        <w:t xml:space="preserve"> for the Qubit 4 Fluorometer</w:t>
      </w:r>
      <w:r w:rsidR="00560198">
        <w:t xml:space="preserve">. </w:t>
      </w:r>
    </w:p>
    <w:p w14:paraId="167E9C20" w14:textId="64B16E8C" w:rsidR="00446528" w:rsidRDefault="00F464DB" w:rsidP="0031676A">
      <w:pPr>
        <w:spacing w:after="120"/>
        <w:ind w:firstLine="720"/>
      </w:pPr>
      <w:r>
        <w:t xml:space="preserve">In general, eDNA concentrations were much higher than those </w:t>
      </w:r>
      <w:r w:rsidR="00812F2C">
        <w:t>from</w:t>
      </w:r>
      <w:r>
        <w:t xml:space="preserve"> the </w:t>
      </w:r>
      <w:proofErr w:type="spellStart"/>
      <w:r>
        <w:t>Perley</w:t>
      </w:r>
      <w:proofErr w:type="spellEnd"/>
      <w:r>
        <w:t xml:space="preserve"> Offshore collection. </w:t>
      </w:r>
      <w:r w:rsidR="00085D5C">
        <w:t xml:space="preserve">The </w:t>
      </w:r>
      <w:r w:rsidR="00506863">
        <w:t xml:space="preserve">highest </w:t>
      </w:r>
      <w:r w:rsidR="00085D5C">
        <w:t>eDNA concentrations were</w:t>
      </w:r>
      <w:r w:rsidR="00506863">
        <w:t xml:space="preserve"> observed in samples from the </w:t>
      </w:r>
      <w:r w:rsidR="00F40520">
        <w:t>Keji Seaside</w:t>
      </w:r>
      <w:r>
        <w:t>, while</w:t>
      </w:r>
      <w:r w:rsidR="00F40520">
        <w:t xml:space="preserve"> </w:t>
      </w:r>
      <w:r>
        <w:t xml:space="preserve">the lowest concentrations were observed in the samples collected from </w:t>
      </w:r>
      <w:proofErr w:type="spellStart"/>
      <w:r w:rsidR="001839B0">
        <w:t>Goldboro</w:t>
      </w:r>
      <w:proofErr w:type="spellEnd"/>
      <w:r>
        <w:t xml:space="preserve"> in May </w:t>
      </w:r>
      <w:r w:rsidR="00506863">
        <w:t>(Table 1)</w:t>
      </w:r>
      <w:r>
        <w:t xml:space="preserve">. </w:t>
      </w:r>
      <w:r w:rsidR="00446528">
        <w:t>All ENEGs had DNA concentrations that were below quantifiable limits (BQL) for the Qubit Fluorometer, and considered to be 0</w:t>
      </w:r>
      <w:r w:rsidR="00ED2059">
        <w:t xml:space="preserve"> </w:t>
      </w:r>
      <w:r w:rsidR="00446528">
        <w:t>ng/</w:t>
      </w:r>
      <w:r w:rsidR="00446528">
        <w:rPr>
          <w:rFonts w:cstheme="minorHAnsi"/>
        </w:rPr>
        <w:t>µ</w:t>
      </w:r>
      <w:r w:rsidR="00446528">
        <w:t xml:space="preserve">L. </w:t>
      </w:r>
      <w:r w:rsidR="001839B0">
        <w:t>However, a</w:t>
      </w:r>
      <w:r>
        <w:t>ll of t</w:t>
      </w:r>
      <w:r w:rsidR="00446528">
        <w:t xml:space="preserve">he Field Blanks </w:t>
      </w:r>
      <w:r>
        <w:t>had measurable DNA concentrations, some of which were as high as sample concentrations</w:t>
      </w:r>
      <w:r w:rsidR="00446528">
        <w:t xml:space="preserve"> (Table 1). This may have implications for downstream analyses</w:t>
      </w:r>
      <w:r w:rsidR="001839B0">
        <w:t xml:space="preserve"> </w:t>
      </w:r>
      <w:r w:rsidR="00BD7095">
        <w:t>of</w:t>
      </w:r>
      <w:r w:rsidR="001839B0">
        <w:t xml:space="preserve"> the metabarcoding libraries.</w:t>
      </w:r>
    </w:p>
    <w:p w14:paraId="57C45EC7" w14:textId="77777777" w:rsidR="00372B9C" w:rsidRPr="00372B9C" w:rsidRDefault="00372B9C" w:rsidP="0031676A">
      <w:pPr>
        <w:spacing w:after="0" w:line="240" w:lineRule="auto"/>
        <w:rPr>
          <w:b/>
        </w:rPr>
      </w:pPr>
    </w:p>
    <w:p w14:paraId="6B495769" w14:textId="567FA5CD" w:rsidR="0031676A" w:rsidRPr="001839B0" w:rsidRDefault="0031676A" w:rsidP="0031676A">
      <w:pPr>
        <w:spacing w:after="0" w:line="240" w:lineRule="auto"/>
        <w:rPr>
          <w:sz w:val="20"/>
          <w:szCs w:val="20"/>
        </w:rPr>
      </w:pPr>
      <w:r w:rsidRPr="001839B0">
        <w:rPr>
          <w:b/>
          <w:sz w:val="20"/>
          <w:szCs w:val="20"/>
        </w:rPr>
        <w:t>Table 1:</w:t>
      </w:r>
      <w:r w:rsidRPr="001839B0">
        <w:rPr>
          <w:sz w:val="20"/>
          <w:szCs w:val="20"/>
        </w:rPr>
        <w:t xml:space="preserve"> </w:t>
      </w:r>
      <w:r w:rsidR="00372B9C" w:rsidRPr="001839B0">
        <w:rPr>
          <w:sz w:val="20"/>
          <w:szCs w:val="20"/>
        </w:rPr>
        <w:t xml:space="preserve">The number </w:t>
      </w:r>
      <w:r w:rsidR="0024330E" w:rsidRPr="001839B0">
        <w:rPr>
          <w:sz w:val="20"/>
          <w:szCs w:val="20"/>
        </w:rPr>
        <w:t xml:space="preserve">of </w:t>
      </w:r>
      <w:r w:rsidRPr="001839B0">
        <w:rPr>
          <w:sz w:val="20"/>
          <w:szCs w:val="20"/>
        </w:rPr>
        <w:t>eDNA filter samples</w:t>
      </w:r>
      <w:r w:rsidR="00372B9C" w:rsidRPr="001839B0">
        <w:rPr>
          <w:sz w:val="20"/>
          <w:szCs w:val="20"/>
        </w:rPr>
        <w:t xml:space="preserve"> and Field Blanks</w:t>
      </w:r>
      <w:r w:rsidRPr="001839B0">
        <w:rPr>
          <w:sz w:val="20"/>
          <w:szCs w:val="20"/>
        </w:rPr>
        <w:t xml:space="preserve"> </w:t>
      </w:r>
      <w:r w:rsidR="00372B9C" w:rsidRPr="001839B0">
        <w:rPr>
          <w:sz w:val="20"/>
          <w:szCs w:val="20"/>
        </w:rPr>
        <w:t>processed from each station</w:t>
      </w:r>
      <w:r w:rsidRPr="001839B0">
        <w:rPr>
          <w:sz w:val="20"/>
          <w:szCs w:val="20"/>
        </w:rPr>
        <w:t xml:space="preserve">, </w:t>
      </w:r>
      <w:r w:rsidR="00372B9C" w:rsidRPr="001839B0">
        <w:rPr>
          <w:sz w:val="20"/>
          <w:szCs w:val="20"/>
        </w:rPr>
        <w:t xml:space="preserve">the </w:t>
      </w:r>
      <w:r w:rsidR="00C5596E" w:rsidRPr="001839B0">
        <w:rPr>
          <w:sz w:val="20"/>
          <w:szCs w:val="20"/>
        </w:rPr>
        <w:t xml:space="preserve">collection dates, and </w:t>
      </w:r>
      <w:r w:rsidR="00372B9C" w:rsidRPr="001839B0">
        <w:rPr>
          <w:sz w:val="20"/>
          <w:szCs w:val="20"/>
        </w:rPr>
        <w:t xml:space="preserve">average eDNA concentration of samples by station. </w:t>
      </w: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1525"/>
        <w:gridCol w:w="1843"/>
        <w:gridCol w:w="1153"/>
        <w:gridCol w:w="1318"/>
        <w:gridCol w:w="2018"/>
        <w:gridCol w:w="1493"/>
      </w:tblGrid>
      <w:tr w:rsidR="005E3318" w:rsidRPr="001839B0" w14:paraId="685DEDA3" w14:textId="0E4085C7" w:rsidTr="005E3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61E086" w14:textId="40A75681" w:rsidR="005E3318" w:rsidRPr="001839B0" w:rsidRDefault="005E3318" w:rsidP="005C4E77">
            <w:pPr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1839B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Station</w:t>
            </w:r>
          </w:p>
        </w:tc>
        <w:tc>
          <w:tcPr>
            <w:tcW w:w="1843" w:type="dxa"/>
          </w:tcPr>
          <w:p w14:paraId="3D08214E" w14:textId="19BD55D9" w:rsidR="005E3318" w:rsidRPr="001839B0" w:rsidRDefault="005E3318" w:rsidP="005C4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839B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Date Collected</w:t>
            </w:r>
          </w:p>
        </w:tc>
        <w:tc>
          <w:tcPr>
            <w:tcW w:w="1153" w:type="dxa"/>
          </w:tcPr>
          <w:p w14:paraId="134565C5" w14:textId="7A1CC6EB" w:rsidR="005E3318" w:rsidRPr="001839B0" w:rsidRDefault="005E3318" w:rsidP="005C4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1839B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No. of Replicates</w:t>
            </w:r>
          </w:p>
        </w:tc>
        <w:tc>
          <w:tcPr>
            <w:tcW w:w="1318" w:type="dxa"/>
          </w:tcPr>
          <w:p w14:paraId="5579BA47" w14:textId="0227B1D8" w:rsidR="005E3318" w:rsidRPr="001839B0" w:rsidRDefault="005E3318" w:rsidP="005C4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1839B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No. of Field Blanks</w:t>
            </w:r>
          </w:p>
        </w:tc>
        <w:tc>
          <w:tcPr>
            <w:tcW w:w="2018" w:type="dxa"/>
          </w:tcPr>
          <w:p w14:paraId="1D87DD0F" w14:textId="6D9E4AEA" w:rsidR="005E3318" w:rsidRPr="001839B0" w:rsidRDefault="005E3318" w:rsidP="005C4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1839B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Aver. eDNA Sample Conc. (ng/µL)</w:t>
            </w:r>
          </w:p>
        </w:tc>
        <w:tc>
          <w:tcPr>
            <w:tcW w:w="1493" w:type="dxa"/>
          </w:tcPr>
          <w:p w14:paraId="5C58EEAB" w14:textId="51519A6B" w:rsidR="005E3318" w:rsidRPr="001839B0" w:rsidRDefault="005E3318" w:rsidP="005C4E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1839B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Field Blank Conc. (ng/µL)</w:t>
            </w:r>
          </w:p>
        </w:tc>
      </w:tr>
      <w:tr w:rsidR="005E3318" w14:paraId="679A08C2" w14:textId="77777777" w:rsidTr="005E331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  <w:noWrap/>
          </w:tcPr>
          <w:p w14:paraId="596A8FC6" w14:textId="5299C27E" w:rsidR="005E3318" w:rsidRPr="00B42B87" w:rsidRDefault="005E3318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Conrod Beach</w:t>
            </w:r>
          </w:p>
        </w:tc>
        <w:tc>
          <w:tcPr>
            <w:tcW w:w="1843" w:type="dxa"/>
          </w:tcPr>
          <w:p w14:paraId="1EFCC045" w14:textId="6EA133FC" w:rsidR="005E3318" w:rsidRPr="00B42B87" w:rsidRDefault="005E3318" w:rsidP="0024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16-May-24</w:t>
            </w:r>
          </w:p>
        </w:tc>
        <w:tc>
          <w:tcPr>
            <w:tcW w:w="1153" w:type="dxa"/>
            <w:noWrap/>
          </w:tcPr>
          <w:p w14:paraId="3E9853FB" w14:textId="6208FE0D" w:rsidR="005E3318" w:rsidRPr="00B42B87" w:rsidRDefault="005E3318" w:rsidP="0024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noWrap/>
          </w:tcPr>
          <w:p w14:paraId="74DAA0B8" w14:textId="0E0719FC" w:rsidR="005E3318" w:rsidRPr="00B42B87" w:rsidRDefault="005E3318" w:rsidP="0024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noWrap/>
          </w:tcPr>
          <w:p w14:paraId="02549933" w14:textId="182F8BFD" w:rsidR="005E3318" w:rsidRPr="00B42B87" w:rsidRDefault="005E3318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26.53</w:t>
            </w:r>
          </w:p>
        </w:tc>
        <w:tc>
          <w:tcPr>
            <w:tcW w:w="1493" w:type="dxa"/>
            <w:noWrap/>
          </w:tcPr>
          <w:p w14:paraId="0285F1CD" w14:textId="08448F7A" w:rsidR="005E3318" w:rsidRPr="00B42B87" w:rsidRDefault="005E3318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EAAAA"/>
                <w:sz w:val="20"/>
                <w:szCs w:val="20"/>
              </w:rPr>
            </w:pPr>
            <w:r w:rsidRPr="005E3318">
              <w:rPr>
                <w:rFonts w:cstheme="minorHAnsi"/>
                <w:sz w:val="20"/>
                <w:szCs w:val="20"/>
              </w:rPr>
              <w:t>0.894</w:t>
            </w:r>
          </w:p>
        </w:tc>
      </w:tr>
      <w:tr w:rsidR="005E3318" w14:paraId="3A90F8CD" w14:textId="77777777" w:rsidTr="005E331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  <w:noWrap/>
          </w:tcPr>
          <w:p w14:paraId="1B4EEFAA" w14:textId="3437E809" w:rsidR="005E3318" w:rsidRPr="00B42B87" w:rsidRDefault="005E3318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BC78CD4" w14:textId="107961EC" w:rsidR="005E3318" w:rsidRPr="00B42B87" w:rsidRDefault="005E3318" w:rsidP="0024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02-Jul-24</w:t>
            </w:r>
          </w:p>
        </w:tc>
        <w:tc>
          <w:tcPr>
            <w:tcW w:w="1153" w:type="dxa"/>
            <w:noWrap/>
          </w:tcPr>
          <w:p w14:paraId="76460A52" w14:textId="417C9A2F" w:rsidR="005E3318" w:rsidRPr="00B42B87" w:rsidRDefault="005E3318" w:rsidP="0024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noWrap/>
          </w:tcPr>
          <w:p w14:paraId="7806F102" w14:textId="6433DB68" w:rsidR="005E3318" w:rsidRPr="00B42B87" w:rsidRDefault="005E3318" w:rsidP="0024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noWrap/>
          </w:tcPr>
          <w:p w14:paraId="3D58D86E" w14:textId="278844FF" w:rsidR="005E3318" w:rsidRPr="00B42B87" w:rsidRDefault="005E3318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35.07</w:t>
            </w:r>
          </w:p>
        </w:tc>
        <w:tc>
          <w:tcPr>
            <w:tcW w:w="1493" w:type="dxa"/>
            <w:noWrap/>
          </w:tcPr>
          <w:p w14:paraId="1473D3CC" w14:textId="7C9FE05C" w:rsidR="005E3318" w:rsidRPr="00B42B87" w:rsidRDefault="005E3318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EAAAA"/>
                <w:sz w:val="20"/>
                <w:szCs w:val="20"/>
              </w:rPr>
            </w:pPr>
            <w:r w:rsidRPr="005E3318">
              <w:rPr>
                <w:rFonts w:cstheme="minorHAnsi"/>
                <w:color w:val="C00000"/>
                <w:sz w:val="20"/>
                <w:szCs w:val="20"/>
              </w:rPr>
              <w:t>5.91</w:t>
            </w:r>
          </w:p>
        </w:tc>
      </w:tr>
      <w:tr w:rsidR="005E3318" w14:paraId="7EBB558F" w14:textId="77777777" w:rsidTr="00CA0C2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  <w:tcBorders>
              <w:bottom w:val="single" w:sz="4" w:space="0" w:color="auto"/>
            </w:tcBorders>
            <w:noWrap/>
          </w:tcPr>
          <w:p w14:paraId="66A59315" w14:textId="5FCD6AB3" w:rsidR="005E3318" w:rsidRPr="00B42B87" w:rsidRDefault="005E3318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94B8105" w14:textId="021B07DB" w:rsidR="005E3318" w:rsidRPr="00B42B87" w:rsidRDefault="005E3318" w:rsidP="0024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29-Oct-24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noWrap/>
          </w:tcPr>
          <w:p w14:paraId="65FEF061" w14:textId="347518EC" w:rsidR="005E3318" w:rsidRPr="00B42B87" w:rsidRDefault="005E3318" w:rsidP="0024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noWrap/>
          </w:tcPr>
          <w:p w14:paraId="00589D7F" w14:textId="0B49DE0B" w:rsidR="005E3318" w:rsidRPr="00B42B87" w:rsidRDefault="005E3318" w:rsidP="0024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noWrap/>
          </w:tcPr>
          <w:p w14:paraId="629EC5F6" w14:textId="552CB040" w:rsidR="005E3318" w:rsidRPr="00B42B87" w:rsidRDefault="005E3318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24.27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noWrap/>
          </w:tcPr>
          <w:p w14:paraId="001D4A63" w14:textId="4E68837A" w:rsidR="005E3318" w:rsidRPr="00B42B87" w:rsidRDefault="005E3318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  <w:sz w:val="20"/>
                <w:szCs w:val="20"/>
              </w:rPr>
            </w:pPr>
            <w:r w:rsidRPr="005E3318">
              <w:rPr>
                <w:rFonts w:cstheme="minorHAnsi"/>
                <w:sz w:val="20"/>
                <w:szCs w:val="20"/>
              </w:rPr>
              <w:t>0.739</w:t>
            </w:r>
          </w:p>
        </w:tc>
      </w:tr>
      <w:tr w:rsidR="00016929" w14:paraId="1BD9F217" w14:textId="77777777" w:rsidTr="00CA0C2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  <w:tcBorders>
              <w:top w:val="single" w:sz="4" w:space="0" w:color="auto"/>
            </w:tcBorders>
            <w:noWrap/>
          </w:tcPr>
          <w:p w14:paraId="73CE457C" w14:textId="67683B62" w:rsidR="00016929" w:rsidRPr="00B42B87" w:rsidRDefault="00016929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Goldboro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7362E8F" w14:textId="04158054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22-May-24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noWrap/>
          </w:tcPr>
          <w:p w14:paraId="638E2015" w14:textId="66926219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tcBorders>
              <w:top w:val="single" w:sz="4" w:space="0" w:color="auto"/>
            </w:tcBorders>
            <w:noWrap/>
          </w:tcPr>
          <w:p w14:paraId="5E71A8C2" w14:textId="3B35A94C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tcBorders>
              <w:top w:val="single" w:sz="4" w:space="0" w:color="auto"/>
            </w:tcBorders>
            <w:noWrap/>
          </w:tcPr>
          <w:p w14:paraId="4964003B" w14:textId="726D2A79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5.95</w:t>
            </w:r>
          </w:p>
        </w:tc>
        <w:tc>
          <w:tcPr>
            <w:tcW w:w="1493" w:type="dxa"/>
            <w:tcBorders>
              <w:top w:val="single" w:sz="4" w:space="0" w:color="auto"/>
            </w:tcBorders>
            <w:noWrap/>
          </w:tcPr>
          <w:p w14:paraId="1C69A48A" w14:textId="48A48567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  <w:sz w:val="20"/>
                <w:szCs w:val="20"/>
              </w:rPr>
            </w:pPr>
            <w:r w:rsidRPr="00016929">
              <w:rPr>
                <w:rFonts w:cstheme="minorHAnsi"/>
                <w:sz w:val="20"/>
                <w:szCs w:val="20"/>
              </w:rPr>
              <w:t>0.829</w:t>
            </w:r>
          </w:p>
        </w:tc>
      </w:tr>
      <w:tr w:rsidR="00016929" w14:paraId="15D0F4CD" w14:textId="77777777" w:rsidTr="005E331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  <w:noWrap/>
          </w:tcPr>
          <w:p w14:paraId="1329196D" w14:textId="1B8C821B" w:rsidR="00016929" w:rsidRPr="00B42B87" w:rsidRDefault="00016929" w:rsidP="0001692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78DE84B" w14:textId="61021C84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17-Jul-24</w:t>
            </w:r>
          </w:p>
        </w:tc>
        <w:tc>
          <w:tcPr>
            <w:tcW w:w="1153" w:type="dxa"/>
            <w:noWrap/>
          </w:tcPr>
          <w:p w14:paraId="79100CB6" w14:textId="18CA546B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noWrap/>
          </w:tcPr>
          <w:p w14:paraId="77C49DD2" w14:textId="14ACA4D9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noWrap/>
          </w:tcPr>
          <w:p w14:paraId="4CE77D4C" w14:textId="0080A4B2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35.40</w:t>
            </w:r>
          </w:p>
        </w:tc>
        <w:tc>
          <w:tcPr>
            <w:tcW w:w="1493" w:type="dxa"/>
            <w:noWrap/>
          </w:tcPr>
          <w:p w14:paraId="67BE97C3" w14:textId="37AA4526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  <w:sz w:val="20"/>
                <w:szCs w:val="20"/>
              </w:rPr>
            </w:pPr>
            <w:r w:rsidRPr="00016929">
              <w:rPr>
                <w:rFonts w:cstheme="minorHAnsi"/>
                <w:sz w:val="20"/>
                <w:szCs w:val="20"/>
              </w:rPr>
              <w:t>2.63</w:t>
            </w:r>
          </w:p>
        </w:tc>
      </w:tr>
      <w:tr w:rsidR="00016929" w14:paraId="2CF255A6" w14:textId="77777777" w:rsidTr="00CA0C2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  <w:tcBorders>
              <w:bottom w:val="single" w:sz="4" w:space="0" w:color="auto"/>
            </w:tcBorders>
            <w:noWrap/>
          </w:tcPr>
          <w:p w14:paraId="0C4C119A" w14:textId="7868196D" w:rsidR="00016929" w:rsidRPr="00B42B87" w:rsidRDefault="00016929" w:rsidP="0001692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385A2CB" w14:textId="1485A833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29-Oct-24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noWrap/>
          </w:tcPr>
          <w:p w14:paraId="51F747CE" w14:textId="25153F99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noWrap/>
          </w:tcPr>
          <w:p w14:paraId="168A9B35" w14:textId="3E3CE350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noWrap/>
          </w:tcPr>
          <w:p w14:paraId="5E70ECE9" w14:textId="6250C804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22.60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noWrap/>
          </w:tcPr>
          <w:p w14:paraId="2D3D8A60" w14:textId="621EED9B" w:rsidR="00016929" w:rsidRPr="00B42B87" w:rsidRDefault="00016929" w:rsidP="005E3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EAAAA"/>
                <w:sz w:val="20"/>
                <w:szCs w:val="20"/>
              </w:rPr>
            </w:pPr>
            <w:r w:rsidRPr="00016929">
              <w:rPr>
                <w:rFonts w:cstheme="minorHAnsi"/>
                <w:sz w:val="20"/>
                <w:szCs w:val="20"/>
              </w:rPr>
              <w:t>0.590</w:t>
            </w:r>
          </w:p>
        </w:tc>
      </w:tr>
      <w:tr w:rsidR="00016929" w14:paraId="45191FFA" w14:textId="77777777" w:rsidTr="00CA0C2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CC93CC" w14:textId="6044C378" w:rsidR="00016929" w:rsidRPr="00B42B87" w:rsidRDefault="00016929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Keji Seaside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BDFA5DF" w14:textId="38ADF716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19-Jul-24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EA97774" w14:textId="04ECCC88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65868BF" w14:textId="0B6F201A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B7256D" w14:textId="7DB4090F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44.67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523AFBA" w14:textId="58780306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0.636</w:t>
            </w:r>
          </w:p>
        </w:tc>
      </w:tr>
      <w:tr w:rsidR="00016929" w14:paraId="0203863E" w14:textId="77777777" w:rsidTr="00CA0C2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  <w:tcBorders>
              <w:top w:val="single" w:sz="4" w:space="0" w:color="auto"/>
            </w:tcBorders>
            <w:noWrap/>
          </w:tcPr>
          <w:p w14:paraId="6FEC9681" w14:textId="490BCCBA" w:rsidR="00016929" w:rsidRPr="00B42B87" w:rsidRDefault="00016929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Little Harbour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03383C3" w14:textId="371C05E7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16-May-24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noWrap/>
          </w:tcPr>
          <w:p w14:paraId="76C70D9A" w14:textId="5076394A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tcBorders>
              <w:top w:val="single" w:sz="4" w:space="0" w:color="auto"/>
            </w:tcBorders>
            <w:noWrap/>
          </w:tcPr>
          <w:p w14:paraId="4D61D2B1" w14:textId="207AEE56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tcBorders>
              <w:top w:val="single" w:sz="4" w:space="0" w:color="auto"/>
            </w:tcBorders>
            <w:noWrap/>
          </w:tcPr>
          <w:p w14:paraId="3CDCB2FB" w14:textId="0F12A123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33.60</w:t>
            </w:r>
          </w:p>
        </w:tc>
        <w:tc>
          <w:tcPr>
            <w:tcW w:w="1493" w:type="dxa"/>
            <w:tcBorders>
              <w:top w:val="single" w:sz="4" w:space="0" w:color="auto"/>
            </w:tcBorders>
            <w:noWrap/>
          </w:tcPr>
          <w:p w14:paraId="79CB297C" w14:textId="383C07D6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EAAAA"/>
                <w:sz w:val="20"/>
                <w:szCs w:val="20"/>
              </w:rPr>
            </w:pPr>
            <w:r w:rsidRPr="00016929">
              <w:rPr>
                <w:rFonts w:cstheme="minorHAnsi"/>
                <w:sz w:val="20"/>
                <w:szCs w:val="20"/>
              </w:rPr>
              <w:t>1.67</w:t>
            </w:r>
          </w:p>
        </w:tc>
      </w:tr>
      <w:tr w:rsidR="00016929" w14:paraId="39622F87" w14:textId="77777777" w:rsidTr="005E331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  <w:noWrap/>
          </w:tcPr>
          <w:p w14:paraId="5C41A64E" w14:textId="465C91ED" w:rsidR="00016929" w:rsidRPr="00B42B87" w:rsidRDefault="00016929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22DCD73" w14:textId="5FB09FA8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03-Jul-24</w:t>
            </w:r>
          </w:p>
        </w:tc>
        <w:tc>
          <w:tcPr>
            <w:tcW w:w="1153" w:type="dxa"/>
            <w:noWrap/>
          </w:tcPr>
          <w:p w14:paraId="3EA0407D" w14:textId="6280B275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noWrap/>
          </w:tcPr>
          <w:p w14:paraId="24D6C717" w14:textId="385142C2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noWrap/>
          </w:tcPr>
          <w:p w14:paraId="5EA0825D" w14:textId="1D386DCA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31.43</w:t>
            </w:r>
          </w:p>
        </w:tc>
        <w:tc>
          <w:tcPr>
            <w:tcW w:w="1493" w:type="dxa"/>
            <w:noWrap/>
          </w:tcPr>
          <w:p w14:paraId="4EB60ECA" w14:textId="72223A9C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EAAAA"/>
                <w:sz w:val="20"/>
                <w:szCs w:val="20"/>
              </w:rPr>
            </w:pPr>
            <w:r w:rsidRPr="00016929">
              <w:rPr>
                <w:rFonts w:cstheme="minorHAnsi"/>
                <w:color w:val="C00000"/>
                <w:sz w:val="20"/>
                <w:szCs w:val="20"/>
              </w:rPr>
              <w:t>13.0</w:t>
            </w:r>
          </w:p>
        </w:tc>
      </w:tr>
      <w:tr w:rsidR="00016929" w14:paraId="0DF31CA4" w14:textId="77777777" w:rsidTr="00CA0C2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  <w:noWrap/>
          </w:tcPr>
          <w:p w14:paraId="06C62736" w14:textId="626A9E7E" w:rsidR="00016929" w:rsidRPr="00B42B87" w:rsidRDefault="00016929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2CA543E" w14:textId="15073483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29-Oct-24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noWrap/>
          </w:tcPr>
          <w:p w14:paraId="20CBC131" w14:textId="7E4B25E4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noWrap/>
          </w:tcPr>
          <w:p w14:paraId="43BF39E3" w14:textId="23F9918B" w:rsidR="00016929" w:rsidRPr="00B42B87" w:rsidRDefault="00016929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noWrap/>
          </w:tcPr>
          <w:p w14:paraId="1A1C7F13" w14:textId="050F6D72" w:rsidR="00016929" w:rsidRPr="00B42B87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24.37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noWrap/>
          </w:tcPr>
          <w:p w14:paraId="5243CBED" w14:textId="1EA652D3" w:rsidR="00016929" w:rsidRPr="00B42B87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EAAAA"/>
                <w:sz w:val="20"/>
                <w:szCs w:val="20"/>
              </w:rPr>
            </w:pPr>
            <w:r w:rsidRPr="00CA0C26">
              <w:rPr>
                <w:rFonts w:cstheme="minorHAnsi"/>
                <w:sz w:val="20"/>
                <w:szCs w:val="20"/>
              </w:rPr>
              <w:t>0.804</w:t>
            </w:r>
          </w:p>
        </w:tc>
      </w:tr>
      <w:tr w:rsidR="00016929" w14:paraId="1256E02C" w14:textId="77777777" w:rsidTr="00CA0C2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  <w:tcBorders>
              <w:top w:val="single" w:sz="4" w:space="0" w:color="auto"/>
            </w:tcBorders>
            <w:noWrap/>
          </w:tcPr>
          <w:p w14:paraId="429E7560" w14:textId="6856FAAD" w:rsidR="00016929" w:rsidRPr="00B42B87" w:rsidRDefault="00016929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Moosehead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1E8F3D3" w14:textId="42C45821" w:rsidR="00016929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21-May-24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noWrap/>
          </w:tcPr>
          <w:p w14:paraId="4FF02129" w14:textId="26FA4660" w:rsidR="00016929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tcBorders>
              <w:top w:val="single" w:sz="4" w:space="0" w:color="auto"/>
            </w:tcBorders>
            <w:noWrap/>
          </w:tcPr>
          <w:p w14:paraId="4A34F391" w14:textId="547179BD" w:rsidR="00016929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tcBorders>
              <w:top w:val="single" w:sz="4" w:space="0" w:color="auto"/>
            </w:tcBorders>
            <w:noWrap/>
          </w:tcPr>
          <w:p w14:paraId="6C70DB10" w14:textId="667208AA" w:rsidR="00016929" w:rsidRPr="00B42B87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23.60</w:t>
            </w:r>
          </w:p>
        </w:tc>
        <w:tc>
          <w:tcPr>
            <w:tcW w:w="1493" w:type="dxa"/>
            <w:tcBorders>
              <w:top w:val="single" w:sz="4" w:space="0" w:color="auto"/>
            </w:tcBorders>
            <w:noWrap/>
          </w:tcPr>
          <w:p w14:paraId="4090E967" w14:textId="62265460" w:rsidR="00016929" w:rsidRPr="00CA0C26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0C26">
              <w:rPr>
                <w:rFonts w:cstheme="minorHAnsi"/>
                <w:sz w:val="20"/>
                <w:szCs w:val="20"/>
              </w:rPr>
              <w:t>2.82</w:t>
            </w:r>
          </w:p>
        </w:tc>
      </w:tr>
      <w:tr w:rsidR="00016929" w14:paraId="3E7789F1" w14:textId="77777777" w:rsidTr="005E331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  <w:noWrap/>
          </w:tcPr>
          <w:p w14:paraId="29E2C3F7" w14:textId="589DDFBF" w:rsidR="00016929" w:rsidRPr="00B42B87" w:rsidRDefault="00016929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540E8B3" w14:textId="48ED4C18" w:rsidR="00016929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16-Jul-24</w:t>
            </w:r>
          </w:p>
        </w:tc>
        <w:tc>
          <w:tcPr>
            <w:tcW w:w="1153" w:type="dxa"/>
            <w:noWrap/>
          </w:tcPr>
          <w:p w14:paraId="4E4B3735" w14:textId="6A6A9F9F" w:rsidR="00016929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noWrap/>
          </w:tcPr>
          <w:p w14:paraId="3691DDB2" w14:textId="20582B2B" w:rsidR="00016929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noWrap/>
          </w:tcPr>
          <w:p w14:paraId="14F2CFA8" w14:textId="6333C213" w:rsidR="00016929" w:rsidRPr="00B42B87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21.33</w:t>
            </w:r>
          </w:p>
        </w:tc>
        <w:tc>
          <w:tcPr>
            <w:tcW w:w="1493" w:type="dxa"/>
            <w:noWrap/>
          </w:tcPr>
          <w:p w14:paraId="42151947" w14:textId="0394BBFB" w:rsidR="00016929" w:rsidRPr="00CA0C26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A0C26">
              <w:rPr>
                <w:rFonts w:cstheme="minorHAnsi"/>
                <w:color w:val="C00000"/>
                <w:sz w:val="20"/>
                <w:szCs w:val="20"/>
              </w:rPr>
              <w:t>5.47</w:t>
            </w:r>
          </w:p>
        </w:tc>
      </w:tr>
      <w:tr w:rsidR="00016929" w14:paraId="2C829BC8" w14:textId="77777777" w:rsidTr="00CA0C2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  <w:tcBorders>
              <w:bottom w:val="single" w:sz="4" w:space="0" w:color="auto"/>
            </w:tcBorders>
            <w:noWrap/>
          </w:tcPr>
          <w:p w14:paraId="0AF3B187" w14:textId="3B9D8362" w:rsidR="00016929" w:rsidRPr="00B42B87" w:rsidRDefault="00016929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ED6A066" w14:textId="54F06FB5" w:rsidR="00016929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29-Oct-24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noWrap/>
          </w:tcPr>
          <w:p w14:paraId="10509C28" w14:textId="177A934C" w:rsidR="00016929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noWrap/>
          </w:tcPr>
          <w:p w14:paraId="7F835BE8" w14:textId="717CCC7C" w:rsidR="00016929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noWrap/>
          </w:tcPr>
          <w:p w14:paraId="6D69C804" w14:textId="21E22DA2" w:rsidR="00016929" w:rsidRPr="00B42B87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22.53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noWrap/>
          </w:tcPr>
          <w:p w14:paraId="0E2B41A9" w14:textId="670BDA78" w:rsidR="00016929" w:rsidRPr="00CA0C26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0.454</w:t>
            </w:r>
          </w:p>
        </w:tc>
      </w:tr>
      <w:tr w:rsidR="00CA0C26" w14:paraId="58D0E960" w14:textId="77777777" w:rsidTr="00CA0C2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  <w:tcBorders>
              <w:top w:val="single" w:sz="4" w:space="0" w:color="auto"/>
            </w:tcBorders>
            <w:noWrap/>
          </w:tcPr>
          <w:p w14:paraId="299F01A7" w14:textId="2F4F382B" w:rsidR="00CA0C26" w:rsidRPr="00B42B87" w:rsidRDefault="00CA0C26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TaylorHead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C4DBA68" w14:textId="1AAAB87F" w:rsidR="00CA0C26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17-May-24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noWrap/>
          </w:tcPr>
          <w:p w14:paraId="0E6FF4E9" w14:textId="43F3C71C" w:rsidR="00CA0C26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tcBorders>
              <w:top w:val="single" w:sz="4" w:space="0" w:color="auto"/>
            </w:tcBorders>
            <w:noWrap/>
          </w:tcPr>
          <w:p w14:paraId="7813348E" w14:textId="31757967" w:rsidR="00CA0C26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tcBorders>
              <w:top w:val="single" w:sz="4" w:space="0" w:color="auto"/>
            </w:tcBorders>
            <w:noWrap/>
          </w:tcPr>
          <w:p w14:paraId="13D42858" w14:textId="585D92DC" w:rsidR="00CA0C26" w:rsidRPr="00B42B87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21.17</w:t>
            </w:r>
          </w:p>
        </w:tc>
        <w:tc>
          <w:tcPr>
            <w:tcW w:w="1493" w:type="dxa"/>
            <w:tcBorders>
              <w:top w:val="single" w:sz="4" w:space="0" w:color="auto"/>
            </w:tcBorders>
            <w:noWrap/>
          </w:tcPr>
          <w:p w14:paraId="4D1C7C14" w14:textId="350A0557" w:rsidR="00CA0C26" w:rsidRPr="00B42B87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EAAAA"/>
                <w:sz w:val="20"/>
                <w:szCs w:val="20"/>
              </w:rPr>
            </w:pPr>
            <w:r w:rsidRPr="00CA0C26">
              <w:rPr>
                <w:rFonts w:cstheme="minorHAnsi"/>
                <w:sz w:val="20"/>
                <w:szCs w:val="20"/>
              </w:rPr>
              <w:t>1.28</w:t>
            </w:r>
          </w:p>
        </w:tc>
      </w:tr>
      <w:tr w:rsidR="00CA0C26" w14:paraId="62CBCCE1" w14:textId="77777777" w:rsidTr="005E331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  <w:noWrap/>
          </w:tcPr>
          <w:p w14:paraId="6195E71B" w14:textId="5DBDD8E8" w:rsidR="00CA0C26" w:rsidRPr="00B42B87" w:rsidRDefault="00CA0C26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DFE65ED" w14:textId="0EEF750C" w:rsidR="00CA0C26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04-Jul-24</w:t>
            </w:r>
          </w:p>
        </w:tc>
        <w:tc>
          <w:tcPr>
            <w:tcW w:w="1153" w:type="dxa"/>
            <w:noWrap/>
          </w:tcPr>
          <w:p w14:paraId="61BD2AC6" w14:textId="7A2A5D60" w:rsidR="00CA0C26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noWrap/>
          </w:tcPr>
          <w:p w14:paraId="311EC8AB" w14:textId="40CDC7C4" w:rsidR="00CA0C26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noWrap/>
          </w:tcPr>
          <w:p w14:paraId="050520B1" w14:textId="6365F4D6" w:rsidR="00CA0C26" w:rsidRPr="00B42B87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15.10</w:t>
            </w:r>
          </w:p>
        </w:tc>
        <w:tc>
          <w:tcPr>
            <w:tcW w:w="1493" w:type="dxa"/>
            <w:noWrap/>
          </w:tcPr>
          <w:p w14:paraId="30C3CE3D" w14:textId="3CEACEAA" w:rsidR="00CA0C26" w:rsidRPr="00B42B87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EAAAA"/>
                <w:sz w:val="20"/>
                <w:szCs w:val="20"/>
              </w:rPr>
            </w:pPr>
            <w:r w:rsidRPr="00CA0C26">
              <w:rPr>
                <w:rFonts w:cstheme="minorHAnsi"/>
                <w:color w:val="C00000"/>
                <w:sz w:val="20"/>
                <w:szCs w:val="20"/>
              </w:rPr>
              <w:t>11.10</w:t>
            </w:r>
          </w:p>
        </w:tc>
      </w:tr>
      <w:tr w:rsidR="00CA0C26" w14:paraId="34A1D1A2" w14:textId="77777777" w:rsidTr="00CA0C2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  <w:tcBorders>
              <w:bottom w:val="single" w:sz="12" w:space="0" w:color="7F7F7F" w:themeColor="text1" w:themeTint="80"/>
            </w:tcBorders>
            <w:noWrap/>
          </w:tcPr>
          <w:p w14:paraId="3F7FC1F5" w14:textId="5737190B" w:rsidR="00CA0C26" w:rsidRPr="00B42B87" w:rsidRDefault="00CA0C26" w:rsidP="0001692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12" w:space="0" w:color="7F7F7F" w:themeColor="text1" w:themeTint="80"/>
            </w:tcBorders>
          </w:tcPr>
          <w:p w14:paraId="113B063C" w14:textId="62F74A8C" w:rsidR="00CA0C26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29-Oct-24</w:t>
            </w:r>
          </w:p>
        </w:tc>
        <w:tc>
          <w:tcPr>
            <w:tcW w:w="1153" w:type="dxa"/>
            <w:tcBorders>
              <w:bottom w:val="single" w:sz="12" w:space="0" w:color="7F7F7F" w:themeColor="text1" w:themeTint="80"/>
            </w:tcBorders>
            <w:noWrap/>
          </w:tcPr>
          <w:p w14:paraId="555876A4" w14:textId="464D34C5" w:rsidR="00CA0C26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18" w:type="dxa"/>
            <w:tcBorders>
              <w:bottom w:val="single" w:sz="12" w:space="0" w:color="7F7F7F" w:themeColor="text1" w:themeTint="80"/>
            </w:tcBorders>
            <w:noWrap/>
          </w:tcPr>
          <w:p w14:paraId="3DCC64E5" w14:textId="1AEE3E03" w:rsidR="00CA0C26" w:rsidRPr="00B42B87" w:rsidRDefault="00CA0C26" w:rsidP="00016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dxa"/>
            <w:tcBorders>
              <w:bottom w:val="single" w:sz="12" w:space="0" w:color="7F7F7F" w:themeColor="text1" w:themeTint="80"/>
            </w:tcBorders>
            <w:noWrap/>
          </w:tcPr>
          <w:p w14:paraId="65476D92" w14:textId="669E444A" w:rsidR="00CA0C26" w:rsidRPr="00B42B87" w:rsidRDefault="00CA0C26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30.13</w:t>
            </w:r>
          </w:p>
        </w:tc>
        <w:tc>
          <w:tcPr>
            <w:tcW w:w="1493" w:type="dxa"/>
            <w:tcBorders>
              <w:bottom w:val="single" w:sz="12" w:space="0" w:color="7F7F7F" w:themeColor="text1" w:themeTint="80"/>
            </w:tcBorders>
            <w:noWrap/>
          </w:tcPr>
          <w:p w14:paraId="004365B7" w14:textId="17FEDB0F" w:rsidR="00CA0C26" w:rsidRPr="00B42B87" w:rsidRDefault="003B4CBD" w:rsidP="00CA0C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EAAAA"/>
                <w:sz w:val="20"/>
                <w:szCs w:val="20"/>
              </w:rPr>
            </w:pPr>
            <w:r w:rsidRPr="003B4CBD">
              <w:rPr>
                <w:rFonts w:cstheme="minorHAnsi"/>
                <w:sz w:val="20"/>
                <w:szCs w:val="20"/>
              </w:rPr>
              <w:t>0.607</w:t>
            </w:r>
          </w:p>
        </w:tc>
      </w:tr>
    </w:tbl>
    <w:p w14:paraId="4162AA8E" w14:textId="77777777" w:rsidR="00C70758" w:rsidRDefault="00C70758" w:rsidP="00DC1E71">
      <w:pPr>
        <w:pStyle w:val="NoSpacing"/>
      </w:pPr>
    </w:p>
    <w:p w14:paraId="7AECD75D" w14:textId="77777777" w:rsidR="001839B0" w:rsidRDefault="001839B0" w:rsidP="00DC1E71">
      <w:pPr>
        <w:pStyle w:val="NoSpacing"/>
      </w:pPr>
    </w:p>
    <w:p w14:paraId="2AB4A241" w14:textId="26982B06" w:rsidR="00ED3021" w:rsidRDefault="003B4CBD" w:rsidP="00ED3021">
      <w:pPr>
        <w:pStyle w:val="Heading2"/>
      </w:pPr>
      <w:r>
        <w:t>2</w:t>
      </w:r>
      <w:r w:rsidR="00ED3021">
        <w:t xml:space="preserve">. </w:t>
      </w:r>
      <w:r w:rsidR="00FB74B4">
        <w:t xml:space="preserve"> </w:t>
      </w:r>
      <w:r w:rsidR="00FB74B4" w:rsidRPr="00FB74B4">
        <w:t>Develop metabarcoding libraries for COI and 12S</w:t>
      </w:r>
    </w:p>
    <w:p w14:paraId="46837125" w14:textId="01E7010B" w:rsidR="00FB74B4" w:rsidRDefault="00B25D9D" w:rsidP="00861B90">
      <w:pPr>
        <w:pStyle w:val="NoSpacing"/>
        <w:ind w:firstLine="720"/>
      </w:pPr>
      <w:r w:rsidRPr="00B25D9D">
        <w:t>The loci used for metabarcoding were:</w:t>
      </w:r>
    </w:p>
    <w:p w14:paraId="68902416" w14:textId="43A24CFA" w:rsidR="00B25D9D" w:rsidRDefault="00861B90" w:rsidP="00B25D9D">
      <w:pPr>
        <w:pStyle w:val="NoSpacing"/>
        <w:numPr>
          <w:ilvl w:val="0"/>
          <w:numId w:val="13"/>
        </w:numPr>
      </w:pPr>
      <w:r>
        <w:t>COI-1:</w:t>
      </w:r>
    </w:p>
    <w:p w14:paraId="0FC67F78" w14:textId="1B63DFE0" w:rsidR="00861B90" w:rsidRPr="00766336" w:rsidRDefault="00861B90" w:rsidP="00AD2EEF">
      <w:pPr>
        <w:pStyle w:val="NoSpacing"/>
        <w:numPr>
          <w:ilvl w:val="1"/>
          <w:numId w:val="13"/>
        </w:numPr>
        <w:rPr>
          <w:lang w:val="fr-FR"/>
        </w:rPr>
      </w:pPr>
      <w:proofErr w:type="spellStart"/>
      <w:r w:rsidRPr="00861B90">
        <w:rPr>
          <w:lang w:val="fr-FR"/>
        </w:rPr>
        <w:t>mICOIintF</w:t>
      </w:r>
      <w:proofErr w:type="spellEnd"/>
      <w:r w:rsidRPr="00861B90">
        <w:rPr>
          <w:lang w:val="fr-FR"/>
        </w:rPr>
        <w:t xml:space="preserve"> / jgHCO2198 (Lacoursière‐Roussel </w:t>
      </w:r>
      <w:r w:rsidRPr="00BD7095">
        <w:rPr>
          <w:i/>
          <w:iCs/>
          <w:lang w:val="fr-FR"/>
        </w:rPr>
        <w:t>et al</w:t>
      </w:r>
      <w:r w:rsidRPr="00861B90">
        <w:rPr>
          <w:lang w:val="fr-FR"/>
        </w:rPr>
        <w:t>. (2018)</w:t>
      </w:r>
      <w:r>
        <w:rPr>
          <w:lang w:val="fr-FR"/>
        </w:rPr>
        <w:t>)</w:t>
      </w:r>
    </w:p>
    <w:p w14:paraId="21FA7D4B" w14:textId="1D5602A4" w:rsidR="00861B90" w:rsidRDefault="00861B90" w:rsidP="008B6AF4">
      <w:pPr>
        <w:pStyle w:val="NoSpacing"/>
        <w:numPr>
          <w:ilvl w:val="2"/>
          <w:numId w:val="13"/>
        </w:numPr>
      </w:pPr>
      <w:proofErr w:type="spellStart"/>
      <w:r>
        <w:t>mlCOIlintF</w:t>
      </w:r>
      <w:proofErr w:type="spellEnd"/>
      <w:r>
        <w:t xml:space="preserve"> (</w:t>
      </w:r>
      <w:proofErr w:type="spellStart"/>
      <w:r>
        <w:t>Leray</w:t>
      </w:r>
      <w:proofErr w:type="spellEnd"/>
      <w:r>
        <w:t xml:space="preserve"> </w:t>
      </w:r>
      <w:r w:rsidRPr="00BD7095">
        <w:rPr>
          <w:i/>
          <w:iCs/>
        </w:rPr>
        <w:t>et al</w:t>
      </w:r>
      <w:r>
        <w:t>. (2013))</w:t>
      </w:r>
    </w:p>
    <w:p w14:paraId="09B19EE5" w14:textId="4C7FD15D" w:rsidR="00861B90" w:rsidRDefault="00861B90" w:rsidP="00861B90">
      <w:pPr>
        <w:pStyle w:val="NoSpacing"/>
        <w:numPr>
          <w:ilvl w:val="3"/>
          <w:numId w:val="13"/>
        </w:numPr>
      </w:pPr>
      <w:r>
        <w:t xml:space="preserve">Sequence: </w:t>
      </w:r>
      <w:r w:rsidRPr="00861B90">
        <w:t>GGWACWGGWTGAACWGTWTAYCCYCC</w:t>
      </w:r>
    </w:p>
    <w:p w14:paraId="4C7D3FBD" w14:textId="26F212BF" w:rsidR="00861B90" w:rsidRDefault="00861B90" w:rsidP="00861B90">
      <w:pPr>
        <w:pStyle w:val="NoSpacing"/>
        <w:numPr>
          <w:ilvl w:val="2"/>
          <w:numId w:val="13"/>
        </w:numPr>
      </w:pPr>
      <w:r w:rsidRPr="00861B90">
        <w:t xml:space="preserve">jgHCO2198 (Geller </w:t>
      </w:r>
      <w:r w:rsidRPr="00BD7095">
        <w:rPr>
          <w:i/>
          <w:iCs/>
        </w:rPr>
        <w:t>et al</w:t>
      </w:r>
      <w:r w:rsidRPr="00861B90">
        <w:t>. (2013))</w:t>
      </w:r>
    </w:p>
    <w:p w14:paraId="55CACF8A" w14:textId="39830A60" w:rsidR="00861B90" w:rsidRDefault="00861B90" w:rsidP="00861B90">
      <w:pPr>
        <w:pStyle w:val="NoSpacing"/>
        <w:numPr>
          <w:ilvl w:val="3"/>
          <w:numId w:val="13"/>
        </w:numPr>
      </w:pPr>
      <w:r>
        <w:t xml:space="preserve">Sequence: </w:t>
      </w:r>
      <w:r w:rsidRPr="00861B90">
        <w:t>ACTTTCGTTCTTGATYRA</w:t>
      </w:r>
    </w:p>
    <w:p w14:paraId="7084A4AB" w14:textId="446FF880" w:rsidR="00861B90" w:rsidRDefault="00861B90" w:rsidP="00B25D9D">
      <w:pPr>
        <w:pStyle w:val="NoSpacing"/>
        <w:numPr>
          <w:ilvl w:val="0"/>
          <w:numId w:val="13"/>
        </w:numPr>
      </w:pPr>
      <w:r>
        <w:t>12S:</w:t>
      </w:r>
    </w:p>
    <w:p w14:paraId="32E00DF8" w14:textId="77777777" w:rsidR="00B25D9D" w:rsidRDefault="00B25D9D" w:rsidP="00B25D9D">
      <w:pPr>
        <w:pStyle w:val="NoSpacing"/>
        <w:numPr>
          <w:ilvl w:val="1"/>
          <w:numId w:val="13"/>
        </w:numPr>
      </w:pPr>
      <w:r>
        <w:t xml:space="preserve">12S_248F_RADS_For / </w:t>
      </w:r>
      <w:proofErr w:type="spellStart"/>
      <w:r>
        <w:t>Mifish_UR_Miya</w:t>
      </w:r>
      <w:proofErr w:type="spellEnd"/>
      <w:r>
        <w:t xml:space="preserve"> (He </w:t>
      </w:r>
      <w:r w:rsidRPr="00BD7095">
        <w:rPr>
          <w:i/>
          <w:iCs/>
        </w:rPr>
        <w:t>et al</w:t>
      </w:r>
      <w:r>
        <w:t>. (2023))</w:t>
      </w:r>
    </w:p>
    <w:p w14:paraId="335528C4" w14:textId="77777777" w:rsidR="00861B90" w:rsidRPr="00861B90" w:rsidRDefault="00B25D9D" w:rsidP="00861B90">
      <w:pPr>
        <w:pStyle w:val="NoSpacing"/>
        <w:numPr>
          <w:ilvl w:val="2"/>
          <w:numId w:val="13"/>
        </w:numPr>
      </w:pPr>
      <w:r>
        <w:t>12S_248F_RADS_For (</w:t>
      </w:r>
      <w:r w:rsidRPr="00B25D9D">
        <w:rPr>
          <w:lang w:val="en-US"/>
        </w:rPr>
        <w:t xml:space="preserve">He </w:t>
      </w:r>
      <w:r w:rsidRPr="00BD7095">
        <w:rPr>
          <w:i/>
          <w:iCs/>
          <w:lang w:val="en-US"/>
        </w:rPr>
        <w:t>et al</w:t>
      </w:r>
      <w:r w:rsidRPr="00B25D9D">
        <w:rPr>
          <w:lang w:val="en-US"/>
        </w:rPr>
        <w:t xml:space="preserve">. </w:t>
      </w:r>
      <w:r w:rsidRPr="00861B90">
        <w:rPr>
          <w:lang w:val="en-US"/>
        </w:rPr>
        <w:t>(2022))</w:t>
      </w:r>
    </w:p>
    <w:p w14:paraId="34739EB5" w14:textId="77777777" w:rsidR="00861B90" w:rsidRPr="00861B90" w:rsidRDefault="00B25D9D" w:rsidP="00861B90">
      <w:pPr>
        <w:pStyle w:val="NoSpacing"/>
        <w:numPr>
          <w:ilvl w:val="3"/>
          <w:numId w:val="13"/>
        </w:numPr>
      </w:pPr>
      <w:proofErr w:type="spellStart"/>
      <w:r w:rsidRPr="00861B90">
        <w:rPr>
          <w:lang w:val="fr-FR"/>
        </w:rPr>
        <w:t>Sequence</w:t>
      </w:r>
      <w:proofErr w:type="spellEnd"/>
      <w:r w:rsidRPr="00861B90">
        <w:rPr>
          <w:lang w:val="fr-FR"/>
        </w:rPr>
        <w:t>: CGTGCCAGCCACCGCGGTT</w:t>
      </w:r>
    </w:p>
    <w:p w14:paraId="6B2AA8DC" w14:textId="77777777" w:rsidR="00861B90" w:rsidRDefault="00B25D9D" w:rsidP="00861B90">
      <w:pPr>
        <w:pStyle w:val="NoSpacing"/>
        <w:numPr>
          <w:ilvl w:val="2"/>
          <w:numId w:val="13"/>
        </w:numPr>
      </w:pPr>
      <w:proofErr w:type="spellStart"/>
      <w:r w:rsidRPr="00861B90">
        <w:rPr>
          <w:lang w:val="fr-FR"/>
        </w:rPr>
        <w:t>Mifish_UR_Miya</w:t>
      </w:r>
      <w:proofErr w:type="spellEnd"/>
      <w:r w:rsidRPr="00861B90">
        <w:rPr>
          <w:lang w:val="fr-FR"/>
        </w:rPr>
        <w:t xml:space="preserve"> (</w:t>
      </w:r>
      <w:proofErr w:type="spellStart"/>
      <w:r w:rsidRPr="00861B90">
        <w:rPr>
          <w:lang w:val="fr-FR"/>
        </w:rPr>
        <w:t>Miya</w:t>
      </w:r>
      <w:proofErr w:type="spellEnd"/>
      <w:r w:rsidRPr="00861B90">
        <w:rPr>
          <w:lang w:val="fr-FR"/>
        </w:rPr>
        <w:t xml:space="preserve"> </w:t>
      </w:r>
      <w:r w:rsidRPr="00BD7095">
        <w:rPr>
          <w:i/>
          <w:iCs/>
          <w:lang w:val="fr-FR"/>
        </w:rPr>
        <w:t>et al</w:t>
      </w:r>
      <w:r w:rsidRPr="00861B90">
        <w:rPr>
          <w:lang w:val="fr-FR"/>
        </w:rPr>
        <w:t>. (2015)</w:t>
      </w:r>
      <w:r>
        <w:t>)</w:t>
      </w:r>
    </w:p>
    <w:p w14:paraId="56EAB130" w14:textId="4A744FEA" w:rsidR="00B25D9D" w:rsidRDefault="00B25D9D" w:rsidP="00861B90">
      <w:pPr>
        <w:pStyle w:val="NoSpacing"/>
        <w:numPr>
          <w:ilvl w:val="3"/>
          <w:numId w:val="13"/>
        </w:numPr>
      </w:pPr>
      <w:r>
        <w:t>Sequence: CATAGTGGGGTATCTAATCCCAGTTTG</w:t>
      </w:r>
    </w:p>
    <w:p w14:paraId="33206410" w14:textId="77777777" w:rsidR="00861B90" w:rsidRDefault="00861B90" w:rsidP="00861B90">
      <w:pPr>
        <w:pStyle w:val="NoSpacing"/>
      </w:pPr>
    </w:p>
    <w:p w14:paraId="57FB2987" w14:textId="38037D52" w:rsidR="00861B90" w:rsidRDefault="00861B90" w:rsidP="00861B90">
      <w:pPr>
        <w:ind w:firstLine="720"/>
      </w:pPr>
      <w:r>
        <w:t xml:space="preserve">The eDNA samples were randomized prior to the PCR reactions to avoid bias and </w:t>
      </w:r>
      <w:r w:rsidR="00BD7095">
        <w:t xml:space="preserve">plated to a 96-well </w:t>
      </w:r>
      <w:proofErr w:type="spellStart"/>
      <w:r w:rsidR="00BD7095">
        <w:t>LoBind</w:t>
      </w:r>
      <w:proofErr w:type="spellEnd"/>
      <w:r w:rsidR="00BD7095">
        <w:t xml:space="preserve"> plate according to the randomized sample number. Each library started with 70 samples. </w:t>
      </w:r>
      <w:r>
        <w:t xml:space="preserve"> PCR reactions were performed with three replicates per sample. The PCR </w:t>
      </w:r>
      <w:r w:rsidR="00CA4317">
        <w:t xml:space="preserve">replicates were pooled and </w:t>
      </w:r>
      <w:r>
        <w:t xml:space="preserve">screened on the </w:t>
      </w:r>
      <w:proofErr w:type="spellStart"/>
      <w:r>
        <w:t>TapeStation</w:t>
      </w:r>
      <w:proofErr w:type="spellEnd"/>
      <w:r>
        <w:t xml:space="preserve"> 4200 (Agilent Technologies) to confirm amplification in the samples </w:t>
      </w:r>
      <w:r w:rsidR="004005C8">
        <w:t xml:space="preserve">and </w:t>
      </w:r>
      <w:r w:rsidR="00CA4317">
        <w:t xml:space="preserve">to </w:t>
      </w:r>
      <w:r w:rsidR="004005C8">
        <w:t>ensure there was no amplification in any associated PCR negatives</w:t>
      </w:r>
      <w:r w:rsidR="00F54D57">
        <w:t xml:space="preserve"> (PNEG)</w:t>
      </w:r>
      <w:r w:rsidR="004005C8">
        <w:t>.</w:t>
      </w:r>
      <w:r w:rsidR="00F54D57">
        <w:t xml:space="preserve"> If </w:t>
      </w:r>
      <w:r w:rsidR="00BD7095">
        <w:t xml:space="preserve">no </w:t>
      </w:r>
      <w:r w:rsidR="00F54D57">
        <w:t xml:space="preserve">amplification was observed in </w:t>
      </w:r>
      <w:r w:rsidR="00BD7095">
        <w:t xml:space="preserve">a sample or if </w:t>
      </w:r>
      <w:r w:rsidR="00F54D57">
        <w:t>a PNEG</w:t>
      </w:r>
      <w:r w:rsidR="00BD7095">
        <w:t xml:space="preserve"> showed amplification </w:t>
      </w:r>
      <w:r w:rsidR="00F54D57">
        <w:t xml:space="preserve">the sample was redone. </w:t>
      </w:r>
      <w:r w:rsidR="00CA4317">
        <w:t>Three samples would not amplify for COI-1 (MCRG24_31, MCRG24_35, and MCRG24_47) and one for 12S (MCRG24_47), after three rounds of PCRs. Therefore, these samples were excluded from their respective libraries.</w:t>
      </w:r>
    </w:p>
    <w:p w14:paraId="4161CB45" w14:textId="05D72549" w:rsidR="00F54D57" w:rsidRDefault="00F54D57" w:rsidP="00861B90">
      <w:pPr>
        <w:ind w:firstLine="720"/>
      </w:pPr>
      <w:r>
        <w:t xml:space="preserve">Once verified, </w:t>
      </w:r>
      <w:r w:rsidR="00DE0704">
        <w:t xml:space="preserve">the </w:t>
      </w:r>
      <w:r>
        <w:t xml:space="preserve">PCR </w:t>
      </w:r>
      <w:r w:rsidR="00DE0704">
        <w:t>product was</w:t>
      </w:r>
      <w:r>
        <w:t xml:space="preserve"> purified using the </w:t>
      </w:r>
      <w:proofErr w:type="spellStart"/>
      <w:r>
        <w:t>AMPure</w:t>
      </w:r>
      <w:proofErr w:type="spellEnd"/>
      <w:r w:rsidR="002848F0">
        <w:t xml:space="preserve"> </w:t>
      </w:r>
      <w:r>
        <w:t xml:space="preserve">XP </w:t>
      </w:r>
      <w:r w:rsidR="002848F0">
        <w:t xml:space="preserve">Reagent (Beckman Coulter), followed by quantification using the </w:t>
      </w:r>
      <w:proofErr w:type="spellStart"/>
      <w:r w:rsidR="002848F0" w:rsidRPr="002848F0">
        <w:t>AccuClear</w:t>
      </w:r>
      <w:proofErr w:type="spellEnd"/>
      <w:r w:rsidR="002848F0" w:rsidRPr="002848F0">
        <w:t xml:space="preserve"> Ultra High Sensitivity dsDNA Quantitation kit (</w:t>
      </w:r>
      <w:proofErr w:type="spellStart"/>
      <w:r w:rsidR="002848F0" w:rsidRPr="002848F0">
        <w:t>Biotium</w:t>
      </w:r>
      <w:proofErr w:type="spellEnd"/>
      <w:r w:rsidR="002848F0" w:rsidRPr="002848F0">
        <w:t>). Purified PCR products were multiplexed with</w:t>
      </w:r>
      <w:r w:rsidR="002848F0">
        <w:t xml:space="preserve"> </w:t>
      </w:r>
      <w:r w:rsidR="002848F0" w:rsidRPr="002848F0">
        <w:t>equal amounts per sample when possible, with a target input of 50</w:t>
      </w:r>
      <w:r w:rsidR="00ED2059">
        <w:t xml:space="preserve"> </w:t>
      </w:r>
      <w:r w:rsidR="002848F0" w:rsidRPr="002848F0">
        <w:t>ng/sample</w:t>
      </w:r>
      <w:r w:rsidR="00DE0704">
        <w:t xml:space="preserve"> in (10</w:t>
      </w:r>
      <w:r w:rsidR="00DE0704" w:rsidRPr="00DE0704">
        <w:rPr>
          <w:rFonts w:cstheme="minorHAnsi"/>
        </w:rPr>
        <w:t xml:space="preserve"> </w:t>
      </w:r>
      <w:r w:rsidR="00DE0704">
        <w:rPr>
          <w:rFonts w:cstheme="minorHAnsi"/>
        </w:rPr>
        <w:t>µ</w:t>
      </w:r>
      <w:r w:rsidR="00DE0704" w:rsidRPr="002848F0">
        <w:t>L</w:t>
      </w:r>
      <w:r w:rsidR="00DE0704">
        <w:t>)</w:t>
      </w:r>
      <w:r w:rsidR="002848F0" w:rsidRPr="002848F0">
        <w:t xml:space="preserve"> for COI </w:t>
      </w:r>
      <w:r w:rsidR="00BD7095">
        <w:t xml:space="preserve">and 12S </w:t>
      </w:r>
      <w:r w:rsidR="002848F0" w:rsidRPr="002848F0">
        <w:t xml:space="preserve">libraries. For samples with very low DNA (such as </w:t>
      </w:r>
      <w:r w:rsidR="002848F0">
        <w:t>Field Blanks and Extraction Negatives</w:t>
      </w:r>
      <w:r w:rsidR="002848F0" w:rsidRPr="002848F0">
        <w:t xml:space="preserve">), </w:t>
      </w:r>
      <w:r w:rsidR="002848F0">
        <w:t xml:space="preserve">a maximum of </w:t>
      </w:r>
      <w:r w:rsidR="002848F0" w:rsidRPr="002848F0">
        <w:t>10</w:t>
      </w:r>
      <w:r w:rsidR="002848F0">
        <w:rPr>
          <w:rFonts w:cstheme="minorHAnsi"/>
        </w:rPr>
        <w:t>µ</w:t>
      </w:r>
      <w:r w:rsidR="002848F0" w:rsidRPr="002848F0">
        <w:t>L</w:t>
      </w:r>
      <w:r w:rsidR="002848F0">
        <w:t xml:space="preserve"> was added to void diluting the final library concentration.</w:t>
      </w:r>
    </w:p>
    <w:p w14:paraId="5AE1B860" w14:textId="0B9827DA" w:rsidR="002848F0" w:rsidRDefault="002848F0" w:rsidP="00861B90">
      <w:pPr>
        <w:ind w:firstLine="720"/>
      </w:pPr>
      <w:r>
        <w:t xml:space="preserve">The multiplexed libraries were purified using </w:t>
      </w:r>
      <w:proofErr w:type="spellStart"/>
      <w:r>
        <w:t>AMPure</w:t>
      </w:r>
      <w:proofErr w:type="spellEnd"/>
      <w:r>
        <w:t xml:space="preserve"> XP Reagent, then quantified using the </w:t>
      </w:r>
      <w:proofErr w:type="spellStart"/>
      <w:r w:rsidRPr="002848F0">
        <w:t>NEBNext</w:t>
      </w:r>
      <w:proofErr w:type="spellEnd"/>
      <w:r w:rsidRPr="002848F0">
        <w:t xml:space="preserve"> Library Quant kit for Illumina (New England Biolabs) on the </w:t>
      </w:r>
      <w:proofErr w:type="spellStart"/>
      <w:r w:rsidRPr="002848F0">
        <w:t>QuantStudio</w:t>
      </w:r>
      <w:proofErr w:type="spellEnd"/>
      <w:r w:rsidRPr="002848F0">
        <w:t xml:space="preserve"> 7 Flex (Applied Biosystems).</w:t>
      </w:r>
      <w:r w:rsidR="00E11D7D">
        <w:t xml:space="preserve">  </w:t>
      </w:r>
      <w:r w:rsidR="00DE0704">
        <w:t>Two libraries were developed, one library for each target</w:t>
      </w:r>
      <w:r w:rsidR="00E11D7D">
        <w:t xml:space="preserve">, with </w:t>
      </w:r>
      <w:r w:rsidR="00DE0704">
        <w:t>6</w:t>
      </w:r>
      <w:r w:rsidR="00E11D7D">
        <w:t xml:space="preserve">7 </w:t>
      </w:r>
      <w:r w:rsidR="00DE0704">
        <w:t xml:space="preserve">and 69 </w:t>
      </w:r>
      <w:r w:rsidR="00E11D7D">
        <w:t>randomly assigned samples and controls</w:t>
      </w:r>
      <w:r w:rsidR="00DE0704">
        <w:t xml:space="preserve"> for </w:t>
      </w:r>
      <w:r w:rsidR="00E11D7D">
        <w:t>COI-1 and 12S</w:t>
      </w:r>
      <w:r w:rsidR="00DE0704">
        <w:t xml:space="preserve"> respectively.</w:t>
      </w:r>
    </w:p>
    <w:p w14:paraId="0984975B" w14:textId="57AA4484" w:rsidR="00FB74B4" w:rsidRDefault="0084373D" w:rsidP="00FB74B4">
      <w:pPr>
        <w:pStyle w:val="Heading2"/>
      </w:pPr>
      <w:r>
        <w:lastRenderedPageBreak/>
        <w:t>3</w:t>
      </w:r>
      <w:r w:rsidR="00FB74B4">
        <w:t xml:space="preserve">.  </w:t>
      </w:r>
      <w:r w:rsidR="00FB74B4" w:rsidRPr="00FB74B4">
        <w:t xml:space="preserve">COI and 12S </w:t>
      </w:r>
      <w:r w:rsidR="00FB74B4">
        <w:t>L</w:t>
      </w:r>
      <w:r w:rsidR="00FB74B4" w:rsidRPr="00FB74B4">
        <w:t>ibrar</w:t>
      </w:r>
      <w:r w:rsidR="00FB74B4">
        <w:t>y</w:t>
      </w:r>
      <w:r w:rsidR="00FB74B4" w:rsidRPr="00FB74B4">
        <w:t xml:space="preserve"> </w:t>
      </w:r>
      <w:r w:rsidR="00FB74B4">
        <w:t xml:space="preserve">Sequencing </w:t>
      </w:r>
      <w:r w:rsidR="00FB74B4" w:rsidRPr="00FB74B4">
        <w:t xml:space="preserve">on </w:t>
      </w:r>
      <w:r w:rsidR="00FB74B4">
        <w:t xml:space="preserve">the </w:t>
      </w:r>
      <w:proofErr w:type="spellStart"/>
      <w:r w:rsidR="00FB74B4" w:rsidRPr="00FB74B4">
        <w:t>MiSeq</w:t>
      </w:r>
      <w:proofErr w:type="spellEnd"/>
    </w:p>
    <w:p w14:paraId="402FD489" w14:textId="57DA1372" w:rsidR="00FB74B4" w:rsidRDefault="00E44E4F" w:rsidP="00FB74B4">
      <w:r>
        <w:tab/>
        <w:t xml:space="preserve">All libraries were sequenced using the </w:t>
      </w:r>
      <w:proofErr w:type="spellStart"/>
      <w:r>
        <w:t>MiSeq</w:t>
      </w:r>
      <w:proofErr w:type="spellEnd"/>
      <w:r>
        <w:t xml:space="preserve"> platform (Illumina). The </w:t>
      </w:r>
      <w:proofErr w:type="spellStart"/>
      <w:r>
        <w:t>MiSeq</w:t>
      </w:r>
      <w:proofErr w:type="spellEnd"/>
      <w:r>
        <w:t xml:space="preserve"> Reagent Kit v3 (600-cycle</w:t>
      </w:r>
      <w:r w:rsidR="009D74B6">
        <w:t>)</w:t>
      </w:r>
      <w:r>
        <w:t xml:space="preserve"> was used for the COI-1 librar</w:t>
      </w:r>
      <w:r w:rsidR="0084373D">
        <w:t>y</w:t>
      </w:r>
      <w:r>
        <w:t>, while the v2 kit (500-cycle) was used for the 12S librar</w:t>
      </w:r>
      <w:r w:rsidR="0084373D">
        <w:t>y</w:t>
      </w:r>
      <w:r>
        <w:t>.</w:t>
      </w:r>
    </w:p>
    <w:p w14:paraId="24191C88" w14:textId="772286ED" w:rsidR="00AE20E7" w:rsidRDefault="009D74B6" w:rsidP="00FB74B4">
      <w:r>
        <w:tab/>
        <w:t>The COI-1 librar</w:t>
      </w:r>
      <w:r w:rsidR="0084373D">
        <w:t>y</w:t>
      </w:r>
      <w:r w:rsidR="005B5E58">
        <w:t xml:space="preserve"> w</w:t>
      </w:r>
      <w:r w:rsidR="0084373D">
        <w:t>as</w:t>
      </w:r>
      <w:r w:rsidR="005B5E58">
        <w:t xml:space="preserve"> prepared to a final concentration of 1</w:t>
      </w:r>
      <w:r w:rsidR="0084373D">
        <w:t>3</w:t>
      </w:r>
      <w:r w:rsidR="005B5E58">
        <w:t xml:space="preserve">pM, with a 15% </w:t>
      </w:r>
      <w:proofErr w:type="spellStart"/>
      <w:r w:rsidR="005B5E58">
        <w:t>PhiX</w:t>
      </w:r>
      <w:proofErr w:type="spellEnd"/>
      <w:r w:rsidR="005B5E58">
        <w:t xml:space="preserve"> spike-in (1</w:t>
      </w:r>
      <w:r w:rsidR="0084373D">
        <w:t>3</w:t>
      </w:r>
      <w:r w:rsidR="005B5E58">
        <w:t>pM).</w:t>
      </w:r>
      <w:r w:rsidR="00A6382D">
        <w:t xml:space="preserve"> This was </w:t>
      </w:r>
      <w:r w:rsidR="0084373D">
        <w:t>decreased from the 15pM library/</w:t>
      </w:r>
      <w:proofErr w:type="spellStart"/>
      <w:r w:rsidR="0084373D">
        <w:t>PhiX</w:t>
      </w:r>
      <w:proofErr w:type="spellEnd"/>
      <w:r w:rsidR="0084373D">
        <w:t xml:space="preserve"> concentrations from APC0264 because there was evidence of over-clustering.</w:t>
      </w:r>
      <w:r w:rsidR="00A6382D">
        <w:t xml:space="preserve"> </w:t>
      </w:r>
      <w:r w:rsidR="003461AF">
        <w:t>For</w:t>
      </w:r>
      <w:r w:rsidR="0084373D">
        <w:t xml:space="preserve"> this project, </w:t>
      </w:r>
      <w:r w:rsidR="00792F87">
        <w:t>there was a small improvement in the clusters passing filter (</w:t>
      </w:r>
      <w:r w:rsidR="00792F87" w:rsidRPr="00792F87">
        <w:t>83.55</w:t>
      </w:r>
      <w:r w:rsidR="00792F87">
        <w:t>%</w:t>
      </w:r>
      <w:r w:rsidR="00792F87" w:rsidRPr="00792F87">
        <w:t xml:space="preserve"> ± 3.33</w:t>
      </w:r>
      <w:r w:rsidR="00792F87">
        <w:t xml:space="preserve">); however, the % &gt;Q30 </w:t>
      </w:r>
      <w:r w:rsidR="00053AD9">
        <w:t>slightly</w:t>
      </w:r>
      <w:r w:rsidR="00792F87">
        <w:t xml:space="preserve"> decreased</w:t>
      </w:r>
      <w:r w:rsidR="00076A1F">
        <w:t xml:space="preserve"> (Table 2.)</w:t>
      </w:r>
      <w:r w:rsidR="00792F87">
        <w:t xml:space="preserve">. </w:t>
      </w:r>
      <w:r w:rsidR="000E00EB">
        <w:t>The COI-1 library run metrics looked good for the first read; the Intensity, Clusters PF, and % Aligned looked really good and were fairly consistent across surfaces of the flow cell.</w:t>
      </w:r>
    </w:p>
    <w:p w14:paraId="2700A004" w14:textId="4524326C" w:rsidR="003461AF" w:rsidRPr="0084373D" w:rsidRDefault="003461AF" w:rsidP="003461AF">
      <w:pPr>
        <w:pStyle w:val="NoSpacing"/>
        <w:rPr>
          <w:sz w:val="20"/>
          <w:szCs w:val="20"/>
        </w:rPr>
      </w:pPr>
      <w:r w:rsidRPr="0084373D">
        <w:rPr>
          <w:b/>
          <w:bCs/>
          <w:sz w:val="20"/>
          <w:szCs w:val="20"/>
        </w:rPr>
        <w:t xml:space="preserve">Table </w:t>
      </w:r>
      <w:r w:rsidR="00076A1F">
        <w:rPr>
          <w:b/>
          <w:bCs/>
          <w:sz w:val="20"/>
          <w:szCs w:val="20"/>
        </w:rPr>
        <w:t>2</w:t>
      </w:r>
      <w:r w:rsidRPr="0084373D">
        <w:rPr>
          <w:b/>
          <w:bCs/>
          <w:sz w:val="20"/>
          <w:szCs w:val="20"/>
        </w:rPr>
        <w:t>.</w:t>
      </w:r>
      <w:r w:rsidRPr="0084373D">
        <w:rPr>
          <w:sz w:val="20"/>
          <w:szCs w:val="20"/>
        </w:rPr>
        <w:t xml:space="preserve"> Summary of sequencing run parameters and data output quality metrics.</w:t>
      </w:r>
    </w:p>
    <w:tbl>
      <w:tblPr>
        <w:tblStyle w:val="GridTable1Light"/>
        <w:tblW w:w="0" w:type="auto"/>
        <w:tblInd w:w="-95" w:type="dxa"/>
        <w:tblLook w:val="04A0" w:firstRow="1" w:lastRow="0" w:firstColumn="1" w:lastColumn="0" w:noHBand="0" w:noVBand="1"/>
      </w:tblPr>
      <w:tblGrid>
        <w:gridCol w:w="1890"/>
        <w:gridCol w:w="1530"/>
        <w:gridCol w:w="900"/>
        <w:gridCol w:w="900"/>
        <w:gridCol w:w="900"/>
        <w:gridCol w:w="1080"/>
        <w:gridCol w:w="1260"/>
        <w:gridCol w:w="985"/>
      </w:tblGrid>
      <w:tr w:rsidR="002E5B71" w:rsidRPr="0084373D" w14:paraId="6469469A" w14:textId="77777777" w:rsidTr="00614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C815E26" w14:textId="476875F4" w:rsidR="005B5E58" w:rsidRPr="0084373D" w:rsidRDefault="005B5E58" w:rsidP="00614B0B">
            <w:pPr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Library/Run</w:t>
            </w:r>
          </w:p>
        </w:tc>
        <w:tc>
          <w:tcPr>
            <w:tcW w:w="1530" w:type="dxa"/>
          </w:tcPr>
          <w:p w14:paraId="6A05B982" w14:textId="28ED43A3" w:rsidR="005B5E58" w:rsidRPr="0084373D" w:rsidRDefault="005B5E58" w:rsidP="00E92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4373D">
              <w:rPr>
                <w:sz w:val="20"/>
                <w:szCs w:val="20"/>
              </w:rPr>
              <w:t>MiSeq</w:t>
            </w:r>
            <w:proofErr w:type="spellEnd"/>
            <w:r w:rsidRPr="0084373D">
              <w:rPr>
                <w:sz w:val="20"/>
                <w:szCs w:val="20"/>
              </w:rPr>
              <w:t xml:space="preserve"> Reagent Kit</w:t>
            </w:r>
            <w:r w:rsidR="00E925E2" w:rsidRPr="0084373D">
              <w:rPr>
                <w:sz w:val="20"/>
                <w:szCs w:val="20"/>
              </w:rPr>
              <w:t>/Chemistry</w:t>
            </w:r>
          </w:p>
        </w:tc>
        <w:tc>
          <w:tcPr>
            <w:tcW w:w="900" w:type="dxa"/>
          </w:tcPr>
          <w:p w14:paraId="78AAAB08" w14:textId="10FA9261" w:rsidR="005B5E58" w:rsidRPr="0084373D" w:rsidRDefault="00E925E2" w:rsidP="00E92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Library Input (</w:t>
            </w:r>
            <w:proofErr w:type="spellStart"/>
            <w:r w:rsidRPr="0084373D">
              <w:rPr>
                <w:sz w:val="20"/>
                <w:szCs w:val="20"/>
              </w:rPr>
              <w:t>pM</w:t>
            </w:r>
            <w:proofErr w:type="spellEnd"/>
            <w:r w:rsidRPr="0084373D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467046F2" w14:textId="0895F58A" w:rsidR="00E925E2" w:rsidRPr="0084373D" w:rsidRDefault="00E925E2" w:rsidP="00E92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4373D">
              <w:rPr>
                <w:sz w:val="20"/>
                <w:szCs w:val="20"/>
              </w:rPr>
              <w:t>PhiX</w:t>
            </w:r>
            <w:proofErr w:type="spellEnd"/>
            <w:r w:rsidRPr="0084373D">
              <w:rPr>
                <w:sz w:val="20"/>
                <w:szCs w:val="20"/>
              </w:rPr>
              <w:t xml:space="preserve"> Spike-in (%)</w:t>
            </w:r>
          </w:p>
        </w:tc>
        <w:tc>
          <w:tcPr>
            <w:tcW w:w="900" w:type="dxa"/>
          </w:tcPr>
          <w:p w14:paraId="5C5E8143" w14:textId="09FA2BFE" w:rsidR="005B5E58" w:rsidRPr="0084373D" w:rsidRDefault="00E925E2" w:rsidP="00E92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% &gt; Q30</w:t>
            </w:r>
          </w:p>
        </w:tc>
        <w:tc>
          <w:tcPr>
            <w:tcW w:w="1080" w:type="dxa"/>
          </w:tcPr>
          <w:p w14:paraId="3091CEE4" w14:textId="11332D61" w:rsidR="005B5E58" w:rsidRPr="0084373D" w:rsidRDefault="00E925E2" w:rsidP="00E92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Cluster Density (K/mm</w:t>
            </w:r>
            <w:r w:rsidRPr="0084373D">
              <w:rPr>
                <w:sz w:val="20"/>
                <w:szCs w:val="20"/>
                <w:vertAlign w:val="superscript"/>
              </w:rPr>
              <w:t>2</w:t>
            </w:r>
            <w:r w:rsidRPr="0084373D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64BADBB7" w14:textId="1E00970B" w:rsidR="00E925E2" w:rsidRPr="0084373D" w:rsidRDefault="00E925E2" w:rsidP="00E92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Clusters P</w:t>
            </w:r>
            <w:r w:rsidR="00C17D01" w:rsidRPr="0084373D">
              <w:rPr>
                <w:sz w:val="20"/>
                <w:szCs w:val="20"/>
              </w:rPr>
              <w:t>F</w:t>
            </w:r>
            <w:r w:rsidRPr="0084373D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985" w:type="dxa"/>
          </w:tcPr>
          <w:p w14:paraId="6F8BE1FB" w14:textId="3671A2AC" w:rsidR="005B5E58" w:rsidRPr="0084373D" w:rsidRDefault="00E925E2" w:rsidP="00E92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Data Yield (Gb)</w:t>
            </w:r>
          </w:p>
        </w:tc>
      </w:tr>
      <w:tr w:rsidR="002E5B71" w:rsidRPr="0084373D" w14:paraId="1BB99783" w14:textId="77777777" w:rsidTr="0061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5C67BDB" w14:textId="08AA8EEB" w:rsidR="005B5E58" w:rsidRPr="0084373D" w:rsidRDefault="00614B0B" w:rsidP="00FB7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APC0266 </w:t>
            </w:r>
            <w:r w:rsidR="005B5E58" w:rsidRPr="0084373D">
              <w:rPr>
                <w:sz w:val="20"/>
                <w:szCs w:val="20"/>
              </w:rPr>
              <w:t>COI-1  R1</w:t>
            </w:r>
          </w:p>
        </w:tc>
        <w:tc>
          <w:tcPr>
            <w:tcW w:w="1530" w:type="dxa"/>
          </w:tcPr>
          <w:p w14:paraId="07A6BDC0" w14:textId="18A33C1F" w:rsidR="005B5E58" w:rsidRPr="0084373D" w:rsidRDefault="00E925E2" w:rsidP="00E92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v</w:t>
            </w:r>
            <w:r w:rsidR="005B5E58" w:rsidRPr="0084373D">
              <w:rPr>
                <w:sz w:val="20"/>
                <w:szCs w:val="20"/>
              </w:rPr>
              <w:t>3 (600-cycle)</w:t>
            </w:r>
          </w:p>
          <w:p w14:paraId="1A8A4858" w14:textId="41504891" w:rsidR="005B5E58" w:rsidRPr="0084373D" w:rsidRDefault="005B5E58" w:rsidP="00E92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PE</w:t>
            </w:r>
          </w:p>
        </w:tc>
        <w:tc>
          <w:tcPr>
            <w:tcW w:w="900" w:type="dxa"/>
          </w:tcPr>
          <w:p w14:paraId="46060BE5" w14:textId="2AF012C0" w:rsidR="005B5E58" w:rsidRPr="0084373D" w:rsidRDefault="00E925E2" w:rsidP="00E92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1</w:t>
            </w:r>
            <w:r w:rsidR="0084373D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7103254F" w14:textId="3D82F0C7" w:rsidR="005B5E58" w:rsidRPr="0084373D" w:rsidRDefault="00E1025F" w:rsidP="00E92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15</w:t>
            </w:r>
          </w:p>
        </w:tc>
        <w:tc>
          <w:tcPr>
            <w:tcW w:w="900" w:type="dxa"/>
          </w:tcPr>
          <w:p w14:paraId="20BB2EBA" w14:textId="41536FF5" w:rsidR="005B5E58" w:rsidRPr="0084373D" w:rsidRDefault="00792F87" w:rsidP="00E92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76.20</w:t>
            </w:r>
          </w:p>
        </w:tc>
        <w:tc>
          <w:tcPr>
            <w:tcW w:w="1080" w:type="dxa"/>
          </w:tcPr>
          <w:p w14:paraId="47FC661E" w14:textId="46891B1C" w:rsidR="005B5E58" w:rsidRPr="0084373D" w:rsidRDefault="00792F87" w:rsidP="002E5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1092</w:t>
            </w:r>
            <w:r w:rsidR="002E5B71" w:rsidRPr="0084373D">
              <w:rPr>
                <w:sz w:val="20"/>
                <w:szCs w:val="20"/>
              </w:rPr>
              <w:t xml:space="preserve"> ± 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1260" w:type="dxa"/>
          </w:tcPr>
          <w:p w14:paraId="38E670DB" w14:textId="1E639206" w:rsidR="005B5E58" w:rsidRPr="0084373D" w:rsidRDefault="00792F87" w:rsidP="00E92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83.55</w:t>
            </w:r>
            <w:r w:rsidR="002E5B71" w:rsidRPr="0084373D">
              <w:rPr>
                <w:sz w:val="20"/>
                <w:szCs w:val="20"/>
              </w:rPr>
              <w:t xml:space="preserve"> ± </w:t>
            </w:r>
            <w:r>
              <w:rPr>
                <w:sz w:val="20"/>
                <w:szCs w:val="20"/>
              </w:rPr>
              <w:t>3.33</w:t>
            </w:r>
          </w:p>
        </w:tc>
        <w:tc>
          <w:tcPr>
            <w:tcW w:w="985" w:type="dxa"/>
          </w:tcPr>
          <w:p w14:paraId="7B8440DF" w14:textId="30F735C8" w:rsidR="005B5E58" w:rsidRPr="0084373D" w:rsidRDefault="00792F87" w:rsidP="00E92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14.51</w:t>
            </w:r>
          </w:p>
        </w:tc>
      </w:tr>
      <w:tr w:rsidR="00614B0B" w:rsidRPr="0084373D" w14:paraId="2DF7617E" w14:textId="77777777" w:rsidTr="0061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78BC56B" w14:textId="59E1AB74" w:rsidR="00614B0B" w:rsidRPr="00614B0B" w:rsidRDefault="00614B0B" w:rsidP="00614B0B">
            <w:pPr>
              <w:rPr>
                <w:color w:val="7F7F7F" w:themeColor="text1" w:themeTint="80"/>
                <w:sz w:val="20"/>
                <w:szCs w:val="20"/>
              </w:rPr>
            </w:pPr>
            <w:r w:rsidRPr="00614B0B">
              <w:rPr>
                <w:color w:val="7F7F7F" w:themeColor="text1" w:themeTint="80"/>
                <w:sz w:val="20"/>
                <w:szCs w:val="20"/>
              </w:rPr>
              <w:t>APC0264 COI-1 A R1</w:t>
            </w:r>
          </w:p>
        </w:tc>
        <w:tc>
          <w:tcPr>
            <w:tcW w:w="1530" w:type="dxa"/>
          </w:tcPr>
          <w:p w14:paraId="2A338E22" w14:textId="77777777" w:rsidR="00614B0B" w:rsidRPr="00614B0B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14B0B">
              <w:rPr>
                <w:color w:val="7F7F7F" w:themeColor="text1" w:themeTint="80"/>
                <w:sz w:val="20"/>
                <w:szCs w:val="20"/>
              </w:rPr>
              <w:t>v3 (600-cycle)</w:t>
            </w:r>
          </w:p>
          <w:p w14:paraId="38216147" w14:textId="16E08738" w:rsidR="00614B0B" w:rsidRPr="00614B0B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14B0B">
              <w:rPr>
                <w:color w:val="7F7F7F" w:themeColor="text1" w:themeTint="80"/>
                <w:sz w:val="20"/>
                <w:szCs w:val="20"/>
              </w:rPr>
              <w:t>PE</w:t>
            </w:r>
          </w:p>
        </w:tc>
        <w:tc>
          <w:tcPr>
            <w:tcW w:w="900" w:type="dxa"/>
          </w:tcPr>
          <w:p w14:paraId="739DBE9A" w14:textId="3EB03327" w:rsidR="00614B0B" w:rsidRPr="00614B0B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14B0B">
              <w:rPr>
                <w:color w:val="7F7F7F" w:themeColor="text1" w:themeTint="80"/>
                <w:sz w:val="20"/>
                <w:szCs w:val="20"/>
              </w:rPr>
              <w:t>15</w:t>
            </w:r>
          </w:p>
        </w:tc>
        <w:tc>
          <w:tcPr>
            <w:tcW w:w="900" w:type="dxa"/>
          </w:tcPr>
          <w:p w14:paraId="05A603AC" w14:textId="08A747C6" w:rsidR="00614B0B" w:rsidRPr="00614B0B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14B0B">
              <w:rPr>
                <w:color w:val="7F7F7F" w:themeColor="text1" w:themeTint="80"/>
                <w:sz w:val="20"/>
                <w:szCs w:val="20"/>
              </w:rPr>
              <w:t>15</w:t>
            </w:r>
          </w:p>
        </w:tc>
        <w:tc>
          <w:tcPr>
            <w:tcW w:w="900" w:type="dxa"/>
          </w:tcPr>
          <w:p w14:paraId="4CE79C59" w14:textId="147919ED" w:rsidR="00614B0B" w:rsidRPr="00614B0B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14B0B">
              <w:rPr>
                <w:color w:val="7F7F7F" w:themeColor="text1" w:themeTint="80"/>
                <w:sz w:val="20"/>
                <w:szCs w:val="20"/>
              </w:rPr>
              <w:t>80.05</w:t>
            </w:r>
          </w:p>
        </w:tc>
        <w:tc>
          <w:tcPr>
            <w:tcW w:w="1080" w:type="dxa"/>
          </w:tcPr>
          <w:p w14:paraId="6C65EB61" w14:textId="04E445E9" w:rsidR="00614B0B" w:rsidRPr="00614B0B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14B0B">
              <w:rPr>
                <w:color w:val="7F7F7F" w:themeColor="text1" w:themeTint="80"/>
                <w:sz w:val="20"/>
                <w:szCs w:val="20"/>
              </w:rPr>
              <w:t>1118 ± 18</w:t>
            </w:r>
          </w:p>
        </w:tc>
        <w:tc>
          <w:tcPr>
            <w:tcW w:w="1260" w:type="dxa"/>
          </w:tcPr>
          <w:p w14:paraId="1D03DB68" w14:textId="445AA096" w:rsidR="00614B0B" w:rsidRPr="00614B0B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14B0B">
              <w:rPr>
                <w:color w:val="7F7F7F" w:themeColor="text1" w:themeTint="80"/>
                <w:sz w:val="20"/>
                <w:szCs w:val="20"/>
              </w:rPr>
              <w:t>79.4 ± 13.0</w:t>
            </w:r>
          </w:p>
        </w:tc>
        <w:tc>
          <w:tcPr>
            <w:tcW w:w="985" w:type="dxa"/>
          </w:tcPr>
          <w:p w14:paraId="3804DF4D" w14:textId="63CF6305" w:rsidR="00614B0B" w:rsidRPr="00614B0B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</w:rPr>
            </w:pPr>
            <w:r w:rsidRPr="00614B0B">
              <w:rPr>
                <w:color w:val="7F7F7F" w:themeColor="text1" w:themeTint="80"/>
                <w:sz w:val="20"/>
                <w:szCs w:val="20"/>
              </w:rPr>
              <w:t>14.0</w:t>
            </w:r>
          </w:p>
        </w:tc>
      </w:tr>
      <w:tr w:rsidR="00614B0B" w:rsidRPr="0084373D" w14:paraId="134861B1" w14:textId="77777777" w:rsidTr="0061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DD72F06" w14:textId="1D378ED0" w:rsidR="00614B0B" w:rsidRPr="0084373D" w:rsidRDefault="00614B0B" w:rsidP="00614B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APC0266 </w:t>
            </w:r>
            <w:r w:rsidRPr="0084373D">
              <w:rPr>
                <w:sz w:val="20"/>
                <w:szCs w:val="20"/>
              </w:rPr>
              <w:t>12S R1</w:t>
            </w:r>
          </w:p>
        </w:tc>
        <w:tc>
          <w:tcPr>
            <w:tcW w:w="1530" w:type="dxa"/>
          </w:tcPr>
          <w:p w14:paraId="53FCDDC0" w14:textId="77777777" w:rsidR="00614B0B" w:rsidRPr="0084373D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v2 (500-cycle)</w:t>
            </w:r>
          </w:p>
          <w:p w14:paraId="1333A252" w14:textId="26D403DD" w:rsidR="00614B0B" w:rsidRPr="0084373D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PE</w:t>
            </w:r>
          </w:p>
        </w:tc>
        <w:tc>
          <w:tcPr>
            <w:tcW w:w="900" w:type="dxa"/>
          </w:tcPr>
          <w:p w14:paraId="3EE6CC8D" w14:textId="2AA55645" w:rsidR="00614B0B" w:rsidRPr="0084373D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14:paraId="37420FDF" w14:textId="4DB92D29" w:rsidR="00614B0B" w:rsidRPr="0084373D" w:rsidRDefault="00614B0B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73D"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</w:tcPr>
          <w:p w14:paraId="7C679EE5" w14:textId="78E0CD84" w:rsidR="00614B0B" w:rsidRPr="0084373D" w:rsidRDefault="00200F67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76.96</w:t>
            </w:r>
          </w:p>
        </w:tc>
        <w:tc>
          <w:tcPr>
            <w:tcW w:w="1080" w:type="dxa"/>
          </w:tcPr>
          <w:p w14:paraId="2E47C2EF" w14:textId="2C978757" w:rsidR="00614B0B" w:rsidRPr="0084373D" w:rsidRDefault="00200F67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774</w:t>
            </w:r>
            <w:r w:rsidR="00614B0B" w:rsidRPr="0084373D">
              <w:rPr>
                <w:sz w:val="20"/>
                <w:szCs w:val="20"/>
              </w:rPr>
              <w:t xml:space="preserve"> ± </w:t>
            </w:r>
            <w:r>
              <w:rPr>
                <w:sz w:val="20"/>
                <w:szCs w:val="20"/>
              </w:rPr>
              <w:t>43</w:t>
            </w:r>
          </w:p>
        </w:tc>
        <w:tc>
          <w:tcPr>
            <w:tcW w:w="1260" w:type="dxa"/>
          </w:tcPr>
          <w:p w14:paraId="120E1B86" w14:textId="62FACD35" w:rsidR="00614B0B" w:rsidRPr="0084373D" w:rsidRDefault="00200F67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91.95</w:t>
            </w:r>
            <w:r w:rsidR="00614B0B" w:rsidRPr="0084373D">
              <w:rPr>
                <w:sz w:val="20"/>
                <w:szCs w:val="20"/>
              </w:rPr>
              <w:t xml:space="preserve"> ± </w:t>
            </w:r>
            <w:r>
              <w:rPr>
                <w:sz w:val="20"/>
                <w:szCs w:val="20"/>
              </w:rPr>
              <w:t>1.78</w:t>
            </w:r>
          </w:p>
        </w:tc>
        <w:tc>
          <w:tcPr>
            <w:tcW w:w="985" w:type="dxa"/>
          </w:tcPr>
          <w:p w14:paraId="4242AF35" w14:textId="2CB2E1FD" w:rsidR="00614B0B" w:rsidRPr="0084373D" w:rsidRDefault="00200F67" w:rsidP="00614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8.20</w:t>
            </w:r>
          </w:p>
        </w:tc>
      </w:tr>
    </w:tbl>
    <w:p w14:paraId="4264F5F1" w14:textId="1E6B5626" w:rsidR="005B5E58" w:rsidRPr="00BB240C" w:rsidRDefault="00BB240C" w:rsidP="00FB74B4">
      <w:pPr>
        <w:rPr>
          <w:sz w:val="18"/>
          <w:szCs w:val="18"/>
        </w:rPr>
      </w:pPr>
      <w:r>
        <w:rPr>
          <w:sz w:val="18"/>
          <w:szCs w:val="18"/>
        </w:rPr>
        <w:t>PE = paired end</w:t>
      </w:r>
    </w:p>
    <w:p w14:paraId="582CD33A" w14:textId="233552A2" w:rsidR="00AE20E7" w:rsidRDefault="00AE20E7" w:rsidP="00FB74B4">
      <w:r>
        <w:tab/>
        <w:t>The 12S (</w:t>
      </w:r>
      <w:r w:rsidR="00BB240C">
        <w:t>ribosomal RNA) librar</w:t>
      </w:r>
      <w:r w:rsidR="0084373D">
        <w:t>y</w:t>
      </w:r>
      <w:r w:rsidR="00AD79C1">
        <w:t xml:space="preserve"> </w:t>
      </w:r>
      <w:r w:rsidR="00BB240C">
        <w:t>w</w:t>
      </w:r>
      <w:r w:rsidR="0084373D">
        <w:t>as</w:t>
      </w:r>
      <w:r w:rsidR="00BB240C">
        <w:t xml:space="preserve"> prepared to a final concentration of 7pM with a 20% </w:t>
      </w:r>
      <w:proofErr w:type="spellStart"/>
      <w:r w:rsidR="00BB240C">
        <w:t>PhiX</w:t>
      </w:r>
      <w:proofErr w:type="spellEnd"/>
      <w:r w:rsidR="00BB240C">
        <w:t xml:space="preserve"> spik</w:t>
      </w:r>
      <w:r w:rsidR="00ED2059">
        <w:t>e</w:t>
      </w:r>
      <w:r w:rsidR="00BB240C">
        <w:t>-in</w:t>
      </w:r>
      <w:r w:rsidR="00AD79C1">
        <w:t xml:space="preserve"> (7pM)</w:t>
      </w:r>
      <w:r w:rsidR="00BB240C">
        <w:t>.</w:t>
      </w:r>
      <w:r w:rsidR="00AD79C1">
        <w:t xml:space="preserve"> The sequencing run</w:t>
      </w:r>
      <w:r w:rsidR="0084373D">
        <w:t xml:space="preserve"> metric</w:t>
      </w:r>
      <w:r w:rsidR="00AD79C1">
        <w:t xml:space="preserve">s </w:t>
      </w:r>
      <w:r w:rsidR="00AD79C1" w:rsidRPr="00200F67">
        <w:t xml:space="preserve">looked good, with output quality metrics being close to or within optimal ranges for the kit chemistry (Table </w:t>
      </w:r>
      <w:r w:rsidR="0084373D" w:rsidRPr="00200F67">
        <w:t>2</w:t>
      </w:r>
      <w:r w:rsidR="00AD79C1" w:rsidRPr="00200F67">
        <w:t xml:space="preserve">). </w:t>
      </w:r>
      <w:r w:rsidR="00F96F21">
        <w:t xml:space="preserve">The indexing looked good as well, with the % reads being fairly even across samples. The Field Blanks and ENEGs had the lowest % reads, as expected. However, samples </w:t>
      </w:r>
      <w:r w:rsidR="00F96F21" w:rsidRPr="00F96F21">
        <w:t>MCRG24_031 and MCRG24_35 had reads as low as the blanks</w:t>
      </w:r>
      <w:r w:rsidR="00AD79C1">
        <w:t>.</w:t>
      </w:r>
      <w:r w:rsidR="00F96F21">
        <w:t xml:space="preserve"> This is not surprising considering the difficulties getting these samples to amplify (</w:t>
      </w:r>
      <w:r w:rsidR="00E46F2C">
        <w:t xml:space="preserve">and </w:t>
      </w:r>
      <w:r w:rsidR="00F96F21">
        <w:t>which did not amplify for COI).</w:t>
      </w:r>
      <w:r w:rsidR="00AD79C1">
        <w:t xml:space="preserve"> </w:t>
      </w:r>
    </w:p>
    <w:p w14:paraId="4D3FF1E2" w14:textId="3A0E6E2C" w:rsidR="00FB74B4" w:rsidRDefault="00FE1ADC" w:rsidP="00FB74B4">
      <w:pPr>
        <w:pStyle w:val="Heading2"/>
      </w:pPr>
      <w:r>
        <w:t>4</w:t>
      </w:r>
      <w:r w:rsidR="00FB74B4">
        <w:t xml:space="preserve">.  </w:t>
      </w:r>
      <w:r w:rsidR="00FB74B4" w:rsidRPr="00FB74B4">
        <w:t xml:space="preserve">Provide </w:t>
      </w:r>
      <w:r w:rsidR="00FB74B4">
        <w:t>R</w:t>
      </w:r>
      <w:r w:rsidR="00FB74B4" w:rsidRPr="00FB74B4">
        <w:t xml:space="preserve">aw </w:t>
      </w:r>
      <w:r w:rsidR="00FB74B4">
        <w:t>S</w:t>
      </w:r>
      <w:r w:rsidR="00FB74B4" w:rsidRPr="00FB74B4">
        <w:t xml:space="preserve">equencing </w:t>
      </w:r>
      <w:r w:rsidR="00FB74B4">
        <w:t>D</w:t>
      </w:r>
      <w:r w:rsidR="00FB74B4" w:rsidRPr="00FB74B4">
        <w:t>ata</w:t>
      </w:r>
    </w:p>
    <w:p w14:paraId="66FBB38D" w14:textId="7601929E" w:rsidR="00FB74B4" w:rsidRDefault="005B5E58" w:rsidP="005B5E58">
      <w:pPr>
        <w:ind w:firstLine="720"/>
      </w:pPr>
      <w:r>
        <w:t>The s</w:t>
      </w:r>
      <w:r w:rsidRPr="005B5E58">
        <w:t>equence data for each of the COI</w:t>
      </w:r>
      <w:r>
        <w:t>-1</w:t>
      </w:r>
      <w:r w:rsidRPr="005B5E58">
        <w:t xml:space="preserve"> and 12S library sequencing runs were retrieved from the </w:t>
      </w:r>
      <w:proofErr w:type="spellStart"/>
      <w:r w:rsidRPr="005B5E58">
        <w:t>MiSeq</w:t>
      </w:r>
      <w:proofErr w:type="spellEnd"/>
      <w:r w:rsidRPr="005B5E58">
        <w:t xml:space="preserve">. </w:t>
      </w:r>
      <w:r>
        <w:t xml:space="preserve">The </w:t>
      </w:r>
      <w:r w:rsidRPr="005B5E58">
        <w:t>sequence data (.</w:t>
      </w:r>
      <w:proofErr w:type="spellStart"/>
      <w:r w:rsidRPr="005B5E58">
        <w:t>fasta</w:t>
      </w:r>
      <w:proofErr w:type="spellEnd"/>
      <w:r w:rsidRPr="005B5E58">
        <w:t>) and metadata were uploaded to the shared Teams project</w:t>
      </w:r>
      <w:r>
        <w:t xml:space="preserve"> page</w:t>
      </w:r>
      <w:r w:rsidRPr="005B5E58">
        <w:t xml:space="preserve"> “APC02</w:t>
      </w:r>
      <w:r>
        <w:t>6</w:t>
      </w:r>
      <w:r w:rsidR="008D53E5">
        <w:t>6 Coastal Seining</w:t>
      </w:r>
      <w:r>
        <w:t xml:space="preserve"> Collection</w:t>
      </w:r>
      <w:r w:rsidRPr="005B5E58">
        <w:t>”.</w:t>
      </w:r>
    </w:p>
    <w:p w14:paraId="21F4DFCC" w14:textId="721C8D61" w:rsidR="00E7163A" w:rsidRPr="00BA1EBB" w:rsidRDefault="00E7051E" w:rsidP="00CB029C">
      <w:pPr>
        <w:pStyle w:val="Heading2"/>
      </w:pPr>
      <w:r w:rsidRPr="00CB029C">
        <w:t>Conclusion</w:t>
      </w:r>
      <w:r w:rsidR="00BA1EBB" w:rsidRPr="00CB029C">
        <w:t>s</w:t>
      </w:r>
    </w:p>
    <w:p w14:paraId="4A3A5865" w14:textId="54D8E059" w:rsidR="00E7051E" w:rsidRDefault="007A5DCF" w:rsidP="00F14108">
      <w:pPr>
        <w:pStyle w:val="Heading5"/>
        <w:numPr>
          <w:ilvl w:val="0"/>
          <w:numId w:val="17"/>
        </w:numPr>
      </w:pPr>
      <w:r w:rsidRPr="00EE1B2A">
        <w:t xml:space="preserve">Extract </w:t>
      </w:r>
      <w:r w:rsidR="00F968E8" w:rsidRPr="00EE1B2A">
        <w:t xml:space="preserve">&amp; quantify </w:t>
      </w:r>
      <w:r w:rsidR="00FB74B4">
        <w:t>14</w:t>
      </w:r>
      <w:r w:rsidR="00F968E8" w:rsidRPr="00EE1B2A">
        <w:t>0 e</w:t>
      </w:r>
      <w:r w:rsidR="00E7051E" w:rsidRPr="00EE1B2A">
        <w:t>DNA</w:t>
      </w:r>
    </w:p>
    <w:p w14:paraId="366DDBAA" w14:textId="25925AC1" w:rsidR="00CB029C" w:rsidRDefault="008D53E5" w:rsidP="008D53E5">
      <w:pPr>
        <w:pStyle w:val="ListParagraph"/>
        <w:numPr>
          <w:ilvl w:val="0"/>
          <w:numId w:val="14"/>
        </w:numPr>
      </w:pPr>
      <w:r>
        <w:t>64</w:t>
      </w:r>
      <w:r w:rsidR="000D1322">
        <w:t xml:space="preserve"> samples (</w:t>
      </w:r>
      <w:proofErr w:type="spellStart"/>
      <w:r w:rsidR="000D1322">
        <w:t>SmithRoot</w:t>
      </w:r>
      <w:proofErr w:type="spellEnd"/>
      <w:r w:rsidR="000D1322">
        <w:t xml:space="preserve"> filters preserved in ethanol) from </w:t>
      </w:r>
      <w:r>
        <w:t xml:space="preserve">six different stations (Conrod Beach, </w:t>
      </w:r>
      <w:proofErr w:type="spellStart"/>
      <w:r>
        <w:t>Goldboro</w:t>
      </w:r>
      <w:proofErr w:type="spellEnd"/>
      <w:r>
        <w:t xml:space="preserve">, Keji Seaside, Little Harbour, Moosehead, and </w:t>
      </w:r>
      <w:proofErr w:type="spellStart"/>
      <w:r>
        <w:t>TaylorHead</w:t>
      </w:r>
      <w:proofErr w:type="spellEnd"/>
      <w:r>
        <w:t xml:space="preserve">) </w:t>
      </w:r>
      <w:r w:rsidR="000D1322">
        <w:t xml:space="preserve">were </w:t>
      </w:r>
      <w:r>
        <w:t>pr</w:t>
      </w:r>
      <w:r w:rsidR="000D1322">
        <w:t>ovided to the ABL.</w:t>
      </w:r>
    </w:p>
    <w:p w14:paraId="44BF7543" w14:textId="63EF2E42" w:rsidR="00A928E4" w:rsidRDefault="00CB029C" w:rsidP="008D53E5">
      <w:pPr>
        <w:pStyle w:val="ListParagraph"/>
        <w:numPr>
          <w:ilvl w:val="0"/>
          <w:numId w:val="14"/>
        </w:numPr>
      </w:pPr>
      <w:r>
        <w:t xml:space="preserve">All samples were extracted from half-filter using Qiagen’s DNeasy Blood and Tissue kit for the </w:t>
      </w:r>
      <w:proofErr w:type="spellStart"/>
      <w:r>
        <w:t>QIAcube</w:t>
      </w:r>
      <w:proofErr w:type="spellEnd"/>
      <w:r>
        <w:t xml:space="preserve">, with </w:t>
      </w:r>
      <w:r w:rsidR="008D53E5">
        <w:t>6</w:t>
      </w:r>
      <w:r>
        <w:t xml:space="preserve"> Extraction Negatives being generated. The DNA was quantified using the Qubit dsDNA HS Assay for the Qubit v4.</w:t>
      </w:r>
    </w:p>
    <w:p w14:paraId="267DF582" w14:textId="4F6C1095" w:rsidR="00E77215" w:rsidRDefault="00E77215" w:rsidP="00E77215">
      <w:pPr>
        <w:pStyle w:val="Heading5"/>
        <w:numPr>
          <w:ilvl w:val="0"/>
          <w:numId w:val="17"/>
        </w:numPr>
      </w:pPr>
      <w:r>
        <w:lastRenderedPageBreak/>
        <w:t xml:space="preserve">Develop libraries for COI-1 and 12S and sequence on the </w:t>
      </w:r>
      <w:proofErr w:type="spellStart"/>
      <w:r>
        <w:t>MiSeq</w:t>
      </w:r>
      <w:proofErr w:type="spellEnd"/>
    </w:p>
    <w:p w14:paraId="5A02A84F" w14:textId="77777777" w:rsidR="00E46F2C" w:rsidRDefault="008D53E5" w:rsidP="00E46F2C">
      <w:pPr>
        <w:pStyle w:val="ListParagraph"/>
        <w:numPr>
          <w:ilvl w:val="0"/>
          <w:numId w:val="19"/>
        </w:numPr>
      </w:pPr>
      <w:r w:rsidRPr="00E46F2C">
        <w:t>One</w:t>
      </w:r>
      <w:r w:rsidR="0076289E" w:rsidRPr="00E46F2C">
        <w:t xml:space="preserve"> librar</w:t>
      </w:r>
      <w:r w:rsidRPr="00E46F2C">
        <w:t>y</w:t>
      </w:r>
      <w:r w:rsidR="0076289E" w:rsidRPr="00E46F2C">
        <w:t xml:space="preserve"> w</w:t>
      </w:r>
      <w:r w:rsidRPr="00E46F2C">
        <w:t>as pr</w:t>
      </w:r>
      <w:r w:rsidR="0076289E" w:rsidRPr="00E46F2C">
        <w:t xml:space="preserve">oduced </w:t>
      </w:r>
      <w:r w:rsidRPr="00E46F2C">
        <w:t xml:space="preserve">for COI-1 and 12S </w:t>
      </w:r>
      <w:r w:rsidR="0076289E" w:rsidRPr="00E46F2C">
        <w:t xml:space="preserve">(with </w:t>
      </w:r>
      <w:r w:rsidRPr="00E46F2C">
        <w:t>6</w:t>
      </w:r>
      <w:r w:rsidR="0076289E" w:rsidRPr="00E46F2C">
        <w:t xml:space="preserve">7 </w:t>
      </w:r>
      <w:r w:rsidRPr="00E46F2C">
        <w:t xml:space="preserve">and 69 </w:t>
      </w:r>
      <w:r w:rsidR="0076289E" w:rsidRPr="00E46F2C">
        <w:t>randomized samples</w:t>
      </w:r>
      <w:r w:rsidRPr="00E46F2C">
        <w:t xml:space="preserve"> respectively)</w:t>
      </w:r>
      <w:r w:rsidR="0076289E" w:rsidRPr="00E46F2C">
        <w:t xml:space="preserve">, for a total of </w:t>
      </w:r>
      <w:r w:rsidRPr="00E46F2C">
        <w:t>2</w:t>
      </w:r>
      <w:r w:rsidR="0076289E" w:rsidRPr="00E46F2C">
        <w:t xml:space="preserve"> libraries.</w:t>
      </w:r>
    </w:p>
    <w:p w14:paraId="071A5330" w14:textId="31A416EC" w:rsidR="0076289E" w:rsidRPr="00E46F2C" w:rsidRDefault="006039FC" w:rsidP="00E46F2C">
      <w:pPr>
        <w:pStyle w:val="ListParagraph"/>
        <w:numPr>
          <w:ilvl w:val="0"/>
          <w:numId w:val="19"/>
        </w:numPr>
      </w:pPr>
      <w:r w:rsidRPr="00E46F2C">
        <w:t xml:space="preserve">The COI-1 </w:t>
      </w:r>
      <w:r w:rsidR="00E46F2C" w:rsidRPr="00E46F2C">
        <w:t xml:space="preserve">library was successfully sequenced </w:t>
      </w:r>
      <w:r w:rsidRPr="00E46F2C">
        <w:t xml:space="preserve">on the </w:t>
      </w:r>
      <w:proofErr w:type="spellStart"/>
      <w:r w:rsidRPr="00E46F2C">
        <w:t>MiSeq</w:t>
      </w:r>
      <w:proofErr w:type="spellEnd"/>
      <w:r w:rsidRPr="00E46F2C">
        <w:t>.</w:t>
      </w:r>
    </w:p>
    <w:p w14:paraId="4EB16FF4" w14:textId="24ABA16A" w:rsidR="00644BE7" w:rsidRPr="00592CDE" w:rsidRDefault="00C53206" w:rsidP="0076289E">
      <w:pPr>
        <w:pStyle w:val="ListParagraph"/>
        <w:numPr>
          <w:ilvl w:val="0"/>
          <w:numId w:val="19"/>
        </w:numPr>
      </w:pPr>
      <w:r w:rsidRPr="00592CDE">
        <w:t>The 12S librar</w:t>
      </w:r>
      <w:r w:rsidR="00592CDE" w:rsidRPr="00592CDE">
        <w:t>y was</w:t>
      </w:r>
      <w:r w:rsidRPr="00592CDE">
        <w:t xml:space="preserve"> also successfully sequenced on the </w:t>
      </w:r>
      <w:proofErr w:type="spellStart"/>
      <w:r w:rsidRPr="00592CDE">
        <w:t>MiSeq</w:t>
      </w:r>
      <w:proofErr w:type="spellEnd"/>
      <w:r w:rsidRPr="00592CDE">
        <w:t>. There were no obvious issues with the runs; the sequencing output values were within optimal ranges.</w:t>
      </w:r>
    </w:p>
    <w:p w14:paraId="274E145A" w14:textId="218266F5" w:rsidR="00C53206" w:rsidRPr="00E77215" w:rsidRDefault="00C53206" w:rsidP="0076289E">
      <w:pPr>
        <w:pStyle w:val="ListParagraph"/>
        <w:numPr>
          <w:ilvl w:val="0"/>
          <w:numId w:val="19"/>
        </w:numPr>
      </w:pPr>
      <w:r>
        <w:t>The raw sequencing data for the COI-1 and 12S libraries</w:t>
      </w:r>
      <w:r w:rsidR="000C61CC">
        <w:t xml:space="preserve"> were uploaded to the Teams project page, “APC026</w:t>
      </w:r>
      <w:r w:rsidR="008D53E5">
        <w:t>6</w:t>
      </w:r>
      <w:r w:rsidR="000C61CC">
        <w:t xml:space="preserve"> </w:t>
      </w:r>
      <w:r w:rsidR="008D53E5">
        <w:t>Coastal Seining</w:t>
      </w:r>
      <w:r w:rsidR="000C61CC">
        <w:t xml:space="preserve"> Collection”.</w:t>
      </w:r>
    </w:p>
    <w:p w14:paraId="52386DD0" w14:textId="77777777" w:rsidR="007206AA" w:rsidRDefault="007206AA" w:rsidP="00B17F97">
      <w:pPr>
        <w:pStyle w:val="NoSpacing"/>
      </w:pPr>
    </w:p>
    <w:p w14:paraId="02D0B7D4" w14:textId="52EFBD27" w:rsidR="006F75C4" w:rsidRPr="00856D17" w:rsidRDefault="006F75C4" w:rsidP="00C53206">
      <w:pPr>
        <w:pStyle w:val="Heading2"/>
      </w:pPr>
      <w:r w:rsidRPr="00C53206">
        <w:t>References</w:t>
      </w:r>
    </w:p>
    <w:p w14:paraId="2C885271" w14:textId="77777777" w:rsidR="000C61CC" w:rsidRDefault="000C61CC" w:rsidP="000C61CC">
      <w:pPr>
        <w:pStyle w:val="NoSpacing"/>
      </w:pPr>
      <w:bookmarkStart w:id="1" w:name="_Hlk190702295"/>
    </w:p>
    <w:p w14:paraId="2C177DA8" w14:textId="1B9BC95C" w:rsidR="000C61CC" w:rsidRDefault="000C61CC" w:rsidP="000C61CC">
      <w:pPr>
        <w:pStyle w:val="NoSpacing"/>
      </w:pPr>
      <w:r>
        <w:t>Geller, J., Meyer, C., Parker, M., and Hawk, H. (2013). Redesign of PCR primers for mitochondrial cytochrome c oxidase subunit I for marine invertebrates and application in all-taxa biotic surveys. Molecular Ecology Resources 13, 851-861.</w:t>
      </w:r>
      <w:bookmarkEnd w:id="1"/>
    </w:p>
    <w:p w14:paraId="4A67F9B7" w14:textId="77777777" w:rsidR="000C61CC" w:rsidRDefault="000C61CC" w:rsidP="000C61CC">
      <w:pPr>
        <w:pStyle w:val="NoSpacing"/>
      </w:pPr>
    </w:p>
    <w:p w14:paraId="1C3C4FF4" w14:textId="77777777" w:rsidR="000C61CC" w:rsidRDefault="000C61CC" w:rsidP="000C61CC">
      <w:pPr>
        <w:pStyle w:val="NoSpacing"/>
      </w:pPr>
      <w:r>
        <w:t>He, X., Jeffery, N.W., Stanley, R.R.E., Hamilton, L.C., Rubidge, E.M., and Abbott, C.L. (2023). eDNA metabarcoding enriches traditional trawl survey data for monitoring biodiversity in the marine environment. ICES Journal of Marine Science 80, 1529-1538.</w:t>
      </w:r>
    </w:p>
    <w:p w14:paraId="677F3701" w14:textId="77777777" w:rsidR="000C61CC" w:rsidRDefault="000C61CC" w:rsidP="000C61CC">
      <w:pPr>
        <w:pStyle w:val="NoSpacing"/>
      </w:pPr>
    </w:p>
    <w:p w14:paraId="50D406C7" w14:textId="11E3B40E" w:rsidR="000C61CC" w:rsidRDefault="000C61CC" w:rsidP="000C61CC">
      <w:pPr>
        <w:pStyle w:val="NoSpacing"/>
      </w:pPr>
      <w:r>
        <w:t>He, X., Stanley, R.R.E., Rubidge, E.M., Jeffery, N.W., Hamilton, L.C., Westfall, K.M., Gilmore, S.R., Roux, L-M.D., Gale, K.S.P., Heaslip, S.G., et al. (2022). Fish community surveys in eelgrass beds using both eDNA metabarcoding and seining: implications for biodiversity monitoring in the coastal zone. Canadian Journal of Fisheries and Aquatic Sciences 79, 1335–1346.</w:t>
      </w:r>
    </w:p>
    <w:p w14:paraId="5A7EEB0B" w14:textId="77777777" w:rsidR="001232CF" w:rsidRDefault="001232CF" w:rsidP="000C61CC">
      <w:pPr>
        <w:pStyle w:val="NoSpacing"/>
      </w:pPr>
    </w:p>
    <w:p w14:paraId="2FC922E0" w14:textId="472718B8" w:rsidR="001232CF" w:rsidRDefault="001232CF" w:rsidP="000C61CC">
      <w:pPr>
        <w:pStyle w:val="NoSpacing"/>
      </w:pPr>
      <w:r w:rsidRPr="001232CF">
        <w:t xml:space="preserve">Knudsen, S.W.,  Ebert, R.B., </w:t>
      </w:r>
      <w:proofErr w:type="spellStart"/>
      <w:r w:rsidRPr="001232CF">
        <w:t>Hesselsøe</w:t>
      </w:r>
      <w:proofErr w:type="spellEnd"/>
      <w:r w:rsidRPr="001232CF">
        <w:t xml:space="preserve">, M., </w:t>
      </w:r>
      <w:proofErr w:type="spellStart"/>
      <w:r w:rsidRPr="001232CF">
        <w:t>Kuntke</w:t>
      </w:r>
      <w:proofErr w:type="spellEnd"/>
      <w:r w:rsidRPr="001232CF">
        <w:t xml:space="preserve">, F., </w:t>
      </w:r>
      <w:proofErr w:type="spellStart"/>
      <w:r w:rsidRPr="001232CF">
        <w:t>Hassingboe</w:t>
      </w:r>
      <w:proofErr w:type="spellEnd"/>
      <w:r w:rsidRPr="001232CF">
        <w:t xml:space="preserve">, J., Mortensen, P.B., Thomsen, P.F., </w:t>
      </w:r>
      <w:proofErr w:type="spellStart"/>
      <w:r w:rsidRPr="001232CF">
        <w:t>Sigsgaard</w:t>
      </w:r>
      <w:proofErr w:type="spellEnd"/>
      <w:r w:rsidRPr="001232CF">
        <w:t xml:space="preserve">, E.E., Hansen, B.K., Nielsen, E.E., and </w:t>
      </w:r>
      <w:proofErr w:type="spellStart"/>
      <w:r w:rsidRPr="001232CF">
        <w:t>Møller</w:t>
      </w:r>
      <w:proofErr w:type="spellEnd"/>
      <w:r w:rsidRPr="001232CF">
        <w:t xml:space="preserve">, P.R. (2019). Species-specific detection and quantification of environmental DNA from marine fishes in the Baltic Sea. Journal of Experimental Marine Biology and Ecology 510, 31-45. </w:t>
      </w:r>
      <w:hyperlink r:id="rId8" w:history="1">
        <w:r w:rsidRPr="0097418C">
          <w:rPr>
            <w:rStyle w:val="Hyperlink"/>
          </w:rPr>
          <w:t>https://doi.org/10.1016/j.jembe.2018.09.004</w:t>
        </w:r>
      </w:hyperlink>
      <w:r w:rsidRPr="001232CF">
        <w:t>.</w:t>
      </w:r>
      <w:r>
        <w:t xml:space="preserve"> </w:t>
      </w:r>
    </w:p>
    <w:p w14:paraId="16A39089" w14:textId="77777777" w:rsidR="000C61CC" w:rsidRDefault="000C61CC" w:rsidP="000C61CC">
      <w:pPr>
        <w:pStyle w:val="NoSpacing"/>
      </w:pPr>
    </w:p>
    <w:p w14:paraId="0E8A6FF3" w14:textId="166E0ADD" w:rsidR="002632BF" w:rsidRDefault="000C61CC" w:rsidP="000C61CC">
      <w:pPr>
        <w:pStyle w:val="NoSpacing"/>
      </w:pPr>
      <w:r>
        <w:t xml:space="preserve">Lacoursière-Roussel, A., Howland, K., </w:t>
      </w:r>
      <w:proofErr w:type="spellStart"/>
      <w:r>
        <w:t>Normandeau</w:t>
      </w:r>
      <w:proofErr w:type="spellEnd"/>
      <w:r>
        <w:t xml:space="preserve">, E., Grey, E.K., Archambault, P., </w:t>
      </w:r>
      <w:proofErr w:type="spellStart"/>
      <w:r>
        <w:t>Deiner</w:t>
      </w:r>
      <w:proofErr w:type="spellEnd"/>
      <w:r>
        <w:t xml:space="preserve">, K., Lodge, D.M., Hernandez, C., Leduc, N., and </w:t>
      </w:r>
      <w:proofErr w:type="spellStart"/>
      <w:r>
        <w:t>Bernatchez</w:t>
      </w:r>
      <w:proofErr w:type="spellEnd"/>
      <w:r>
        <w:t>, L. (2018). eDNA metabarcoding as a new surveillance approach for coastal Arctic biodiversity. Ecology and Evolution 8, 7763-7777.</w:t>
      </w:r>
    </w:p>
    <w:p w14:paraId="63AA3A1E" w14:textId="77777777" w:rsidR="000C61CC" w:rsidRDefault="000C61CC" w:rsidP="000C61CC">
      <w:pPr>
        <w:pStyle w:val="NoSpacing"/>
      </w:pPr>
    </w:p>
    <w:p w14:paraId="463D3376" w14:textId="5BF5116C" w:rsidR="006F75C4" w:rsidRPr="000C61CC" w:rsidRDefault="000C61CC" w:rsidP="000C61CC">
      <w:pPr>
        <w:pStyle w:val="NoSpacing"/>
      </w:pPr>
      <w:r w:rsidRPr="000C61CC">
        <w:t xml:space="preserve">Miya, M., Sato, Y., Fukunaga, T., </w:t>
      </w:r>
      <w:proofErr w:type="spellStart"/>
      <w:r w:rsidRPr="000C61CC">
        <w:t>Sado</w:t>
      </w:r>
      <w:proofErr w:type="spellEnd"/>
      <w:r w:rsidRPr="000C61CC">
        <w:t xml:space="preserve">, T., Poulsen, J.Y., Sato, K., Minamoto, T., Yamamoto, S., Yamanaka, H., Araki, H., et al. (2015). </w:t>
      </w:r>
      <w:proofErr w:type="spellStart"/>
      <w:r w:rsidRPr="000C61CC">
        <w:t>MiFish</w:t>
      </w:r>
      <w:proofErr w:type="spellEnd"/>
      <w:r w:rsidRPr="000C61CC">
        <w:t>, a set of universal PCR primers for metabarcoding environmental DNA from fishes: detection of more than 230 subtropical marine species. Royal Society Open Science 2, 150088.</w:t>
      </w:r>
    </w:p>
    <w:p w14:paraId="0144A1FC" w14:textId="77777777" w:rsidR="006F75C4" w:rsidRPr="001738DF" w:rsidRDefault="006F75C4" w:rsidP="00444954"/>
    <w:sectPr w:rsidR="006F75C4" w:rsidRPr="001738D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494CA" w14:textId="77777777" w:rsidR="0093077E" w:rsidRDefault="0093077E" w:rsidP="00C30495">
      <w:pPr>
        <w:spacing w:after="0" w:line="240" w:lineRule="auto"/>
      </w:pPr>
      <w:r>
        <w:separator/>
      </w:r>
    </w:p>
  </w:endnote>
  <w:endnote w:type="continuationSeparator" w:id="0">
    <w:p w14:paraId="541AC5DF" w14:textId="77777777" w:rsidR="0093077E" w:rsidRDefault="0093077E" w:rsidP="00C3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281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8C66B8" w14:textId="77777777" w:rsidR="0093077E" w:rsidRDefault="00930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F4D7177" w14:textId="77777777" w:rsidR="0093077E" w:rsidRDefault="00930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F710" w14:textId="77777777" w:rsidR="0093077E" w:rsidRDefault="0093077E" w:rsidP="00C30495">
      <w:pPr>
        <w:spacing w:after="0" w:line="240" w:lineRule="auto"/>
      </w:pPr>
      <w:r>
        <w:separator/>
      </w:r>
    </w:p>
  </w:footnote>
  <w:footnote w:type="continuationSeparator" w:id="0">
    <w:p w14:paraId="0CEE1726" w14:textId="77777777" w:rsidR="0093077E" w:rsidRDefault="0093077E" w:rsidP="00C30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966"/>
    <w:multiLevelType w:val="hybridMultilevel"/>
    <w:tmpl w:val="1FF66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957E5"/>
    <w:multiLevelType w:val="hybridMultilevel"/>
    <w:tmpl w:val="2CEA9A36"/>
    <w:lvl w:ilvl="0" w:tplc="7040C2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92089"/>
    <w:multiLevelType w:val="hybridMultilevel"/>
    <w:tmpl w:val="A668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5882"/>
    <w:multiLevelType w:val="hybridMultilevel"/>
    <w:tmpl w:val="939AEF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9394C"/>
    <w:multiLevelType w:val="hybridMultilevel"/>
    <w:tmpl w:val="D0C00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DB1B85"/>
    <w:multiLevelType w:val="hybridMultilevel"/>
    <w:tmpl w:val="24E264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8C2993"/>
    <w:multiLevelType w:val="hybridMultilevel"/>
    <w:tmpl w:val="50E00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30119B"/>
    <w:multiLevelType w:val="hybridMultilevel"/>
    <w:tmpl w:val="3C9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958FD"/>
    <w:multiLevelType w:val="hybridMultilevel"/>
    <w:tmpl w:val="D20CD1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958AA"/>
    <w:multiLevelType w:val="hybridMultilevel"/>
    <w:tmpl w:val="EA1020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A6846"/>
    <w:multiLevelType w:val="hybridMultilevel"/>
    <w:tmpl w:val="07940E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D77FF"/>
    <w:multiLevelType w:val="hybridMultilevel"/>
    <w:tmpl w:val="731EC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126FA"/>
    <w:multiLevelType w:val="hybridMultilevel"/>
    <w:tmpl w:val="B396FE3A"/>
    <w:lvl w:ilvl="0" w:tplc="BB96DDC4">
      <w:start w:val="1"/>
      <w:numFmt w:val="lowerLetter"/>
      <w:lvlText w:val="%1."/>
      <w:lvlJc w:val="left"/>
      <w:pPr>
        <w:ind w:left="1440" w:hanging="360"/>
      </w:pPr>
      <w:rPr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E4697"/>
    <w:multiLevelType w:val="hybridMultilevel"/>
    <w:tmpl w:val="A9CC94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2112A"/>
    <w:multiLevelType w:val="hybridMultilevel"/>
    <w:tmpl w:val="09126E58"/>
    <w:lvl w:ilvl="0" w:tplc="548253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97717"/>
    <w:multiLevelType w:val="hybridMultilevel"/>
    <w:tmpl w:val="ACB880A8"/>
    <w:lvl w:ilvl="0" w:tplc="1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B96830"/>
    <w:multiLevelType w:val="hybridMultilevel"/>
    <w:tmpl w:val="D5D2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A0028"/>
    <w:multiLevelType w:val="hybridMultilevel"/>
    <w:tmpl w:val="0422D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A14DCB"/>
    <w:multiLevelType w:val="hybridMultilevel"/>
    <w:tmpl w:val="B706091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7947417">
    <w:abstractNumId w:val="10"/>
  </w:num>
  <w:num w:numId="2" w16cid:durableId="1468819811">
    <w:abstractNumId w:val="9"/>
  </w:num>
  <w:num w:numId="3" w16cid:durableId="1462654855">
    <w:abstractNumId w:val="11"/>
  </w:num>
  <w:num w:numId="4" w16cid:durableId="1233736448">
    <w:abstractNumId w:val="14"/>
  </w:num>
  <w:num w:numId="5" w16cid:durableId="1532183057">
    <w:abstractNumId w:val="13"/>
  </w:num>
  <w:num w:numId="6" w16cid:durableId="550270817">
    <w:abstractNumId w:val="1"/>
  </w:num>
  <w:num w:numId="7" w16cid:durableId="324819482">
    <w:abstractNumId w:val="3"/>
  </w:num>
  <w:num w:numId="8" w16cid:durableId="877623479">
    <w:abstractNumId w:val="18"/>
  </w:num>
  <w:num w:numId="9" w16cid:durableId="1687363038">
    <w:abstractNumId w:val="15"/>
  </w:num>
  <w:num w:numId="10" w16cid:durableId="619919479">
    <w:abstractNumId w:val="12"/>
  </w:num>
  <w:num w:numId="11" w16cid:durableId="1269582391">
    <w:abstractNumId w:val="5"/>
  </w:num>
  <w:num w:numId="12" w16cid:durableId="262078656">
    <w:abstractNumId w:val="8"/>
  </w:num>
  <w:num w:numId="13" w16cid:durableId="444347092">
    <w:abstractNumId w:val="6"/>
  </w:num>
  <w:num w:numId="14" w16cid:durableId="1780836036">
    <w:abstractNumId w:val="4"/>
  </w:num>
  <w:num w:numId="15" w16cid:durableId="356011203">
    <w:abstractNumId w:val="7"/>
  </w:num>
  <w:num w:numId="16" w16cid:durableId="1954704033">
    <w:abstractNumId w:val="0"/>
  </w:num>
  <w:num w:numId="17" w16cid:durableId="130943819">
    <w:abstractNumId w:val="16"/>
  </w:num>
  <w:num w:numId="18" w16cid:durableId="1606039572">
    <w:abstractNumId w:val="2"/>
  </w:num>
  <w:num w:numId="19" w16cid:durableId="4233784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28"/>
    <w:rsid w:val="00003F4A"/>
    <w:rsid w:val="00005534"/>
    <w:rsid w:val="00006148"/>
    <w:rsid w:val="00011C3D"/>
    <w:rsid w:val="00013C59"/>
    <w:rsid w:val="0001469A"/>
    <w:rsid w:val="00015F00"/>
    <w:rsid w:val="00016929"/>
    <w:rsid w:val="00023A05"/>
    <w:rsid w:val="00053AD9"/>
    <w:rsid w:val="00067949"/>
    <w:rsid w:val="00070F81"/>
    <w:rsid w:val="0007348E"/>
    <w:rsid w:val="0007681B"/>
    <w:rsid w:val="00076A1F"/>
    <w:rsid w:val="00085D5C"/>
    <w:rsid w:val="00096451"/>
    <w:rsid w:val="000B6627"/>
    <w:rsid w:val="000B73C5"/>
    <w:rsid w:val="000C61CC"/>
    <w:rsid w:val="000D1322"/>
    <w:rsid w:val="000D37D5"/>
    <w:rsid w:val="000D726B"/>
    <w:rsid w:val="000E00EB"/>
    <w:rsid w:val="00101B36"/>
    <w:rsid w:val="00101D97"/>
    <w:rsid w:val="0011151F"/>
    <w:rsid w:val="001116AD"/>
    <w:rsid w:val="00116504"/>
    <w:rsid w:val="001232CF"/>
    <w:rsid w:val="00124641"/>
    <w:rsid w:val="00125283"/>
    <w:rsid w:val="001331CE"/>
    <w:rsid w:val="0014453F"/>
    <w:rsid w:val="00145841"/>
    <w:rsid w:val="0015082C"/>
    <w:rsid w:val="0015198C"/>
    <w:rsid w:val="001738DF"/>
    <w:rsid w:val="00181B6D"/>
    <w:rsid w:val="001831D6"/>
    <w:rsid w:val="001839B0"/>
    <w:rsid w:val="00184814"/>
    <w:rsid w:val="0018583D"/>
    <w:rsid w:val="00196675"/>
    <w:rsid w:val="001D7E45"/>
    <w:rsid w:val="001E1F1E"/>
    <w:rsid w:val="001E2AB6"/>
    <w:rsid w:val="001E757B"/>
    <w:rsid w:val="001F1B0D"/>
    <w:rsid w:val="001F7E08"/>
    <w:rsid w:val="00200F67"/>
    <w:rsid w:val="00204B9A"/>
    <w:rsid w:val="00207F6F"/>
    <w:rsid w:val="002117C0"/>
    <w:rsid w:val="00213FA2"/>
    <w:rsid w:val="002211EF"/>
    <w:rsid w:val="002305AF"/>
    <w:rsid w:val="0024330E"/>
    <w:rsid w:val="0024339E"/>
    <w:rsid w:val="00250FDA"/>
    <w:rsid w:val="0025431A"/>
    <w:rsid w:val="002632BF"/>
    <w:rsid w:val="00282A21"/>
    <w:rsid w:val="002848F0"/>
    <w:rsid w:val="002979D0"/>
    <w:rsid w:val="002A137E"/>
    <w:rsid w:val="002A159B"/>
    <w:rsid w:val="002A2F26"/>
    <w:rsid w:val="002A4981"/>
    <w:rsid w:val="002B070D"/>
    <w:rsid w:val="002C089C"/>
    <w:rsid w:val="002E5B71"/>
    <w:rsid w:val="002F49B2"/>
    <w:rsid w:val="002F506C"/>
    <w:rsid w:val="00307C15"/>
    <w:rsid w:val="0031676A"/>
    <w:rsid w:val="00322821"/>
    <w:rsid w:val="003461AF"/>
    <w:rsid w:val="003607EB"/>
    <w:rsid w:val="00364324"/>
    <w:rsid w:val="00364350"/>
    <w:rsid w:val="00366F5C"/>
    <w:rsid w:val="00372B9C"/>
    <w:rsid w:val="00375781"/>
    <w:rsid w:val="00380F91"/>
    <w:rsid w:val="003841F7"/>
    <w:rsid w:val="003853C6"/>
    <w:rsid w:val="00390C5C"/>
    <w:rsid w:val="003933AF"/>
    <w:rsid w:val="003A186A"/>
    <w:rsid w:val="003A1A44"/>
    <w:rsid w:val="003B4CBD"/>
    <w:rsid w:val="003C263A"/>
    <w:rsid w:val="003C3389"/>
    <w:rsid w:val="003C7405"/>
    <w:rsid w:val="003D0C68"/>
    <w:rsid w:val="003E321B"/>
    <w:rsid w:val="003E6800"/>
    <w:rsid w:val="003F30C7"/>
    <w:rsid w:val="004005C8"/>
    <w:rsid w:val="00405E42"/>
    <w:rsid w:val="004217D4"/>
    <w:rsid w:val="00434FA0"/>
    <w:rsid w:val="00444954"/>
    <w:rsid w:val="00446528"/>
    <w:rsid w:val="00465182"/>
    <w:rsid w:val="00484D2B"/>
    <w:rsid w:val="004910BB"/>
    <w:rsid w:val="00494C82"/>
    <w:rsid w:val="004A4E47"/>
    <w:rsid w:val="004B640F"/>
    <w:rsid w:val="004C1FC4"/>
    <w:rsid w:val="004F42AF"/>
    <w:rsid w:val="00506863"/>
    <w:rsid w:val="005138D5"/>
    <w:rsid w:val="00537D83"/>
    <w:rsid w:val="00544334"/>
    <w:rsid w:val="00545180"/>
    <w:rsid w:val="00547197"/>
    <w:rsid w:val="00551CD2"/>
    <w:rsid w:val="00560198"/>
    <w:rsid w:val="00570CFF"/>
    <w:rsid w:val="0057736A"/>
    <w:rsid w:val="00592CDE"/>
    <w:rsid w:val="005B3E1D"/>
    <w:rsid w:val="005B5E58"/>
    <w:rsid w:val="005B6678"/>
    <w:rsid w:val="005B6DE1"/>
    <w:rsid w:val="005C1FE5"/>
    <w:rsid w:val="005C4E77"/>
    <w:rsid w:val="005E3318"/>
    <w:rsid w:val="005E6D7B"/>
    <w:rsid w:val="005F2474"/>
    <w:rsid w:val="006039FC"/>
    <w:rsid w:val="006047D6"/>
    <w:rsid w:val="006068D3"/>
    <w:rsid w:val="00607850"/>
    <w:rsid w:val="006128A5"/>
    <w:rsid w:val="00614B0B"/>
    <w:rsid w:val="006418FA"/>
    <w:rsid w:val="00641B14"/>
    <w:rsid w:val="00642FB0"/>
    <w:rsid w:val="00644BE7"/>
    <w:rsid w:val="00647E43"/>
    <w:rsid w:val="006515DF"/>
    <w:rsid w:val="00661CFF"/>
    <w:rsid w:val="00664287"/>
    <w:rsid w:val="006772EC"/>
    <w:rsid w:val="00693655"/>
    <w:rsid w:val="006A1E9D"/>
    <w:rsid w:val="006A3C48"/>
    <w:rsid w:val="006A7C57"/>
    <w:rsid w:val="006B75FD"/>
    <w:rsid w:val="006F6CF2"/>
    <w:rsid w:val="006F75C4"/>
    <w:rsid w:val="00703828"/>
    <w:rsid w:val="00705A59"/>
    <w:rsid w:val="00706234"/>
    <w:rsid w:val="00706A3C"/>
    <w:rsid w:val="00707B19"/>
    <w:rsid w:val="00713917"/>
    <w:rsid w:val="00716223"/>
    <w:rsid w:val="007206AA"/>
    <w:rsid w:val="00725198"/>
    <w:rsid w:val="007279E7"/>
    <w:rsid w:val="007319E9"/>
    <w:rsid w:val="00732FDE"/>
    <w:rsid w:val="0074629C"/>
    <w:rsid w:val="007562E9"/>
    <w:rsid w:val="0076289E"/>
    <w:rsid w:val="00766336"/>
    <w:rsid w:val="00767C52"/>
    <w:rsid w:val="007823CC"/>
    <w:rsid w:val="007836CA"/>
    <w:rsid w:val="00792F87"/>
    <w:rsid w:val="00797E7B"/>
    <w:rsid w:val="007A5DCF"/>
    <w:rsid w:val="007B7822"/>
    <w:rsid w:val="007C6A34"/>
    <w:rsid w:val="007D66B6"/>
    <w:rsid w:val="007E14CB"/>
    <w:rsid w:val="007F79A5"/>
    <w:rsid w:val="00812164"/>
    <w:rsid w:val="00812771"/>
    <w:rsid w:val="00812F2C"/>
    <w:rsid w:val="0084373D"/>
    <w:rsid w:val="00844BFD"/>
    <w:rsid w:val="00846CC4"/>
    <w:rsid w:val="00856D17"/>
    <w:rsid w:val="00861140"/>
    <w:rsid w:val="00861B90"/>
    <w:rsid w:val="008868CA"/>
    <w:rsid w:val="00891C61"/>
    <w:rsid w:val="008A149B"/>
    <w:rsid w:val="008A3557"/>
    <w:rsid w:val="008B3447"/>
    <w:rsid w:val="008C0024"/>
    <w:rsid w:val="008D0E31"/>
    <w:rsid w:val="008D53E5"/>
    <w:rsid w:val="008F0BE3"/>
    <w:rsid w:val="008F18C0"/>
    <w:rsid w:val="008F341E"/>
    <w:rsid w:val="00902EAF"/>
    <w:rsid w:val="0090772F"/>
    <w:rsid w:val="0093077E"/>
    <w:rsid w:val="009344CF"/>
    <w:rsid w:val="00942C76"/>
    <w:rsid w:val="00952822"/>
    <w:rsid w:val="00956BC1"/>
    <w:rsid w:val="00965DFB"/>
    <w:rsid w:val="00970460"/>
    <w:rsid w:val="00971DE6"/>
    <w:rsid w:val="00976C4B"/>
    <w:rsid w:val="009930C6"/>
    <w:rsid w:val="009B0503"/>
    <w:rsid w:val="009D732C"/>
    <w:rsid w:val="009D74B6"/>
    <w:rsid w:val="009E3FA6"/>
    <w:rsid w:val="009E450B"/>
    <w:rsid w:val="009F129E"/>
    <w:rsid w:val="00A05B01"/>
    <w:rsid w:val="00A172F1"/>
    <w:rsid w:val="00A2156A"/>
    <w:rsid w:val="00A31832"/>
    <w:rsid w:val="00A33DC5"/>
    <w:rsid w:val="00A6382D"/>
    <w:rsid w:val="00A90755"/>
    <w:rsid w:val="00A9155C"/>
    <w:rsid w:val="00A928E4"/>
    <w:rsid w:val="00AA4571"/>
    <w:rsid w:val="00AA4CA2"/>
    <w:rsid w:val="00AB60F6"/>
    <w:rsid w:val="00AD160B"/>
    <w:rsid w:val="00AD79C1"/>
    <w:rsid w:val="00AE20E7"/>
    <w:rsid w:val="00AF1151"/>
    <w:rsid w:val="00B00BA5"/>
    <w:rsid w:val="00B00E30"/>
    <w:rsid w:val="00B00FC3"/>
    <w:rsid w:val="00B016CB"/>
    <w:rsid w:val="00B11B5A"/>
    <w:rsid w:val="00B17F97"/>
    <w:rsid w:val="00B25B30"/>
    <w:rsid w:val="00B25D9D"/>
    <w:rsid w:val="00B3754B"/>
    <w:rsid w:val="00B42B87"/>
    <w:rsid w:val="00B50978"/>
    <w:rsid w:val="00B571EB"/>
    <w:rsid w:val="00B725A3"/>
    <w:rsid w:val="00B72E48"/>
    <w:rsid w:val="00B75F0B"/>
    <w:rsid w:val="00B8042A"/>
    <w:rsid w:val="00B81D78"/>
    <w:rsid w:val="00BA1EBB"/>
    <w:rsid w:val="00BA5914"/>
    <w:rsid w:val="00BB240C"/>
    <w:rsid w:val="00BB5BE3"/>
    <w:rsid w:val="00BC3A47"/>
    <w:rsid w:val="00BC41B3"/>
    <w:rsid w:val="00BD7095"/>
    <w:rsid w:val="00BE438A"/>
    <w:rsid w:val="00BF41AC"/>
    <w:rsid w:val="00C07B07"/>
    <w:rsid w:val="00C1721B"/>
    <w:rsid w:val="00C17D01"/>
    <w:rsid w:val="00C208D6"/>
    <w:rsid w:val="00C2719C"/>
    <w:rsid w:val="00C30495"/>
    <w:rsid w:val="00C3458C"/>
    <w:rsid w:val="00C47D8E"/>
    <w:rsid w:val="00C51D4A"/>
    <w:rsid w:val="00C53206"/>
    <w:rsid w:val="00C5596E"/>
    <w:rsid w:val="00C56F1A"/>
    <w:rsid w:val="00C57D87"/>
    <w:rsid w:val="00C607D1"/>
    <w:rsid w:val="00C625BF"/>
    <w:rsid w:val="00C62FA4"/>
    <w:rsid w:val="00C64CEB"/>
    <w:rsid w:val="00C70758"/>
    <w:rsid w:val="00C82775"/>
    <w:rsid w:val="00C91BC0"/>
    <w:rsid w:val="00C9223F"/>
    <w:rsid w:val="00C94836"/>
    <w:rsid w:val="00CA0C26"/>
    <w:rsid w:val="00CA3EE0"/>
    <w:rsid w:val="00CA4317"/>
    <w:rsid w:val="00CB029C"/>
    <w:rsid w:val="00CB11E6"/>
    <w:rsid w:val="00CD59AB"/>
    <w:rsid w:val="00CD7796"/>
    <w:rsid w:val="00CD7FDD"/>
    <w:rsid w:val="00CF3079"/>
    <w:rsid w:val="00D05566"/>
    <w:rsid w:val="00D055A4"/>
    <w:rsid w:val="00D103AE"/>
    <w:rsid w:val="00D1492E"/>
    <w:rsid w:val="00D20E89"/>
    <w:rsid w:val="00D2178C"/>
    <w:rsid w:val="00D31018"/>
    <w:rsid w:val="00D61A74"/>
    <w:rsid w:val="00D77E06"/>
    <w:rsid w:val="00D946A1"/>
    <w:rsid w:val="00DA12FD"/>
    <w:rsid w:val="00DA28F9"/>
    <w:rsid w:val="00DA7837"/>
    <w:rsid w:val="00DC1E71"/>
    <w:rsid w:val="00DD037A"/>
    <w:rsid w:val="00DD1BD3"/>
    <w:rsid w:val="00DD48A3"/>
    <w:rsid w:val="00DE0704"/>
    <w:rsid w:val="00E014E3"/>
    <w:rsid w:val="00E1025F"/>
    <w:rsid w:val="00E11D7D"/>
    <w:rsid w:val="00E135B9"/>
    <w:rsid w:val="00E205D7"/>
    <w:rsid w:val="00E20B47"/>
    <w:rsid w:val="00E37808"/>
    <w:rsid w:val="00E413A9"/>
    <w:rsid w:val="00E42B9B"/>
    <w:rsid w:val="00E44E4F"/>
    <w:rsid w:val="00E46F2C"/>
    <w:rsid w:val="00E63B63"/>
    <w:rsid w:val="00E7051E"/>
    <w:rsid w:val="00E7163A"/>
    <w:rsid w:val="00E7594E"/>
    <w:rsid w:val="00E76587"/>
    <w:rsid w:val="00E77215"/>
    <w:rsid w:val="00E86987"/>
    <w:rsid w:val="00E925E2"/>
    <w:rsid w:val="00E93EC5"/>
    <w:rsid w:val="00EA29A2"/>
    <w:rsid w:val="00EB0B3A"/>
    <w:rsid w:val="00EB22C7"/>
    <w:rsid w:val="00ED2059"/>
    <w:rsid w:val="00ED3021"/>
    <w:rsid w:val="00EE1B2A"/>
    <w:rsid w:val="00EF22D3"/>
    <w:rsid w:val="00EF51E6"/>
    <w:rsid w:val="00EF601F"/>
    <w:rsid w:val="00EF767E"/>
    <w:rsid w:val="00EF7F67"/>
    <w:rsid w:val="00F01011"/>
    <w:rsid w:val="00F04A0B"/>
    <w:rsid w:val="00F14108"/>
    <w:rsid w:val="00F259D6"/>
    <w:rsid w:val="00F3263C"/>
    <w:rsid w:val="00F36091"/>
    <w:rsid w:val="00F40520"/>
    <w:rsid w:val="00F464DB"/>
    <w:rsid w:val="00F54D57"/>
    <w:rsid w:val="00F73257"/>
    <w:rsid w:val="00F9054C"/>
    <w:rsid w:val="00F968E8"/>
    <w:rsid w:val="00F96F21"/>
    <w:rsid w:val="00FA00B5"/>
    <w:rsid w:val="00FA21EA"/>
    <w:rsid w:val="00FB74B4"/>
    <w:rsid w:val="00FC3E89"/>
    <w:rsid w:val="00FC4D4D"/>
    <w:rsid w:val="00FE1434"/>
    <w:rsid w:val="00FE1ADC"/>
    <w:rsid w:val="00FE71E1"/>
    <w:rsid w:val="00FF0B43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F50D03A"/>
  <w15:chartTrackingRefBased/>
  <w15:docId w15:val="{D9BBD572-6B2B-48F8-BED5-96076B2C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1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41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3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3828"/>
    <w:pPr>
      <w:ind w:left="720"/>
      <w:contextualSpacing/>
    </w:pPr>
  </w:style>
  <w:style w:type="paragraph" w:customStyle="1" w:styleId="Default">
    <w:name w:val="Default"/>
    <w:rsid w:val="007038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72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0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95"/>
  </w:style>
  <w:style w:type="paragraph" w:styleId="Footer">
    <w:name w:val="footer"/>
    <w:basedOn w:val="Normal"/>
    <w:link w:val="FooterChar"/>
    <w:uiPriority w:val="99"/>
    <w:unhideWhenUsed/>
    <w:rsid w:val="00C30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95"/>
  </w:style>
  <w:style w:type="character" w:styleId="Hyperlink">
    <w:name w:val="Hyperlink"/>
    <w:basedOn w:val="DefaultParagraphFont"/>
    <w:uiPriority w:val="99"/>
    <w:unhideWhenUsed/>
    <w:rsid w:val="009B050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503"/>
    <w:rPr>
      <w:color w:val="954F72"/>
      <w:u w:val="single"/>
    </w:rPr>
  </w:style>
  <w:style w:type="paragraph" w:customStyle="1" w:styleId="msonormal0">
    <w:name w:val="msonormal"/>
    <w:basedOn w:val="Normal"/>
    <w:rsid w:val="009B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ont5">
    <w:name w:val="font5"/>
    <w:basedOn w:val="Normal"/>
    <w:rsid w:val="009B0503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lang w:eastAsia="en-CA"/>
    </w:rPr>
  </w:style>
  <w:style w:type="paragraph" w:customStyle="1" w:styleId="xl63">
    <w:name w:val="xl63"/>
    <w:basedOn w:val="Normal"/>
    <w:rsid w:val="009B050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4">
    <w:name w:val="xl64"/>
    <w:basedOn w:val="Normal"/>
    <w:rsid w:val="009B050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5">
    <w:name w:val="xl65"/>
    <w:basedOn w:val="Normal"/>
    <w:rsid w:val="009B0503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en-CA"/>
    </w:rPr>
  </w:style>
  <w:style w:type="paragraph" w:customStyle="1" w:styleId="xl66">
    <w:name w:val="xl66"/>
    <w:basedOn w:val="Normal"/>
    <w:rsid w:val="009B050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xl67">
    <w:name w:val="xl67"/>
    <w:basedOn w:val="Normal"/>
    <w:rsid w:val="009B050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8">
    <w:name w:val="xl68"/>
    <w:basedOn w:val="Normal"/>
    <w:rsid w:val="009B050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9">
    <w:name w:val="xl69"/>
    <w:basedOn w:val="Normal"/>
    <w:rsid w:val="009B050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0">
    <w:name w:val="xl70"/>
    <w:basedOn w:val="Normal"/>
    <w:rsid w:val="009B050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1">
    <w:name w:val="xl71"/>
    <w:basedOn w:val="Normal"/>
    <w:rsid w:val="009B0503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en-CA"/>
    </w:rPr>
  </w:style>
  <w:style w:type="paragraph" w:customStyle="1" w:styleId="xl72">
    <w:name w:val="xl72"/>
    <w:basedOn w:val="Normal"/>
    <w:rsid w:val="009B050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E705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59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9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9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9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9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9B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4BFD"/>
    <w:rPr>
      <w:color w:val="605E5C"/>
      <w:shd w:val="clear" w:color="auto" w:fill="E1DFDD"/>
    </w:rPr>
  </w:style>
  <w:style w:type="paragraph" w:customStyle="1" w:styleId="xl73">
    <w:name w:val="xl73"/>
    <w:basedOn w:val="Normal"/>
    <w:rsid w:val="00C62FA4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C62FA4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C62FA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C62FA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C62F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C62FA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C62FA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C62FA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7030A0"/>
      <w:sz w:val="24"/>
      <w:szCs w:val="24"/>
      <w:lang w:val="en-US"/>
    </w:rPr>
  </w:style>
  <w:style w:type="paragraph" w:customStyle="1" w:styleId="xl81">
    <w:name w:val="xl81"/>
    <w:basedOn w:val="Normal"/>
    <w:rsid w:val="00C62FA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C62FA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3">
    <w:name w:val="xl83"/>
    <w:basedOn w:val="Normal"/>
    <w:rsid w:val="00C62FA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C62FA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C62FA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C62FA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87">
    <w:name w:val="xl87"/>
    <w:basedOn w:val="Normal"/>
    <w:rsid w:val="00C62FA4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88">
    <w:name w:val="xl88"/>
    <w:basedOn w:val="Normal"/>
    <w:rsid w:val="00C62FA4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89">
    <w:name w:val="xl89"/>
    <w:basedOn w:val="Normal"/>
    <w:rsid w:val="00C62FA4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0">
    <w:name w:val="xl90"/>
    <w:basedOn w:val="Normal"/>
    <w:rsid w:val="00C62FA4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1">
    <w:name w:val="xl91"/>
    <w:basedOn w:val="Normal"/>
    <w:rsid w:val="00C62FA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C62FA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C62FA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C62FA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C62FA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6">
    <w:name w:val="xl96"/>
    <w:basedOn w:val="Normal"/>
    <w:rsid w:val="00C62FA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7">
    <w:name w:val="xl97"/>
    <w:basedOn w:val="Normal"/>
    <w:rsid w:val="00C62FA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8">
    <w:name w:val="xl98"/>
    <w:basedOn w:val="Normal"/>
    <w:rsid w:val="00C62FA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9">
    <w:name w:val="xl99"/>
    <w:basedOn w:val="Normal"/>
    <w:rsid w:val="00C62FA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C62FA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C62FA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C62FA4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C62F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C62F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C62F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C62FA4"/>
    <w:pPr>
      <w:pBdr>
        <w:bottom w:val="dashed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C62FA4"/>
    <w:pPr>
      <w:pBdr>
        <w:bottom w:val="dashed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8">
    <w:name w:val="xl108"/>
    <w:basedOn w:val="Normal"/>
    <w:rsid w:val="00C62FA4"/>
    <w:pPr>
      <w:pBdr>
        <w:bottom w:val="dashed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9">
    <w:name w:val="xl109"/>
    <w:basedOn w:val="Normal"/>
    <w:rsid w:val="00C62FA4"/>
    <w:pPr>
      <w:pBdr>
        <w:bottom w:val="dashed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0">
    <w:name w:val="xl110"/>
    <w:basedOn w:val="Normal"/>
    <w:rsid w:val="00C62FA4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111">
    <w:name w:val="xl111"/>
    <w:basedOn w:val="Normal"/>
    <w:rsid w:val="00C62FA4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112">
    <w:name w:val="xl112"/>
    <w:basedOn w:val="Normal"/>
    <w:rsid w:val="00C62FA4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3">
    <w:name w:val="xl113"/>
    <w:basedOn w:val="Normal"/>
    <w:rsid w:val="00C62FA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4">
    <w:name w:val="xl114"/>
    <w:basedOn w:val="Normal"/>
    <w:rsid w:val="00C62FA4"/>
    <w:pPr>
      <w:pBdr>
        <w:bottom w:val="dashed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5">
    <w:name w:val="xl115"/>
    <w:basedOn w:val="Normal"/>
    <w:rsid w:val="00C62FA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6">
    <w:name w:val="xl116"/>
    <w:basedOn w:val="Normal"/>
    <w:rsid w:val="00C62FA4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117">
    <w:name w:val="xl117"/>
    <w:basedOn w:val="Normal"/>
    <w:rsid w:val="00C62FA4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8">
    <w:name w:val="xl118"/>
    <w:basedOn w:val="Normal"/>
    <w:rsid w:val="00C62FA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9">
    <w:name w:val="xl119"/>
    <w:basedOn w:val="Normal"/>
    <w:rsid w:val="00C62FA4"/>
    <w:pPr>
      <w:pBdr>
        <w:left w:val="single" w:sz="4" w:space="0" w:color="auto"/>
        <w:bottom w:val="dashed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C62FA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C62FA4"/>
    <w:pPr>
      <w:pBdr>
        <w:left w:val="single" w:sz="4" w:space="0" w:color="auto"/>
        <w:bottom w:val="dashed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2">
    <w:name w:val="xl122"/>
    <w:basedOn w:val="Normal"/>
    <w:rsid w:val="00C62FA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C62F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C62FA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C62FA4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6">
    <w:name w:val="xl126"/>
    <w:basedOn w:val="Normal"/>
    <w:rsid w:val="00C62FA4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7">
    <w:name w:val="xl127"/>
    <w:basedOn w:val="Normal"/>
    <w:rsid w:val="00C62FA4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8">
    <w:name w:val="xl128"/>
    <w:basedOn w:val="Normal"/>
    <w:rsid w:val="00C62FA4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9">
    <w:name w:val="xl129"/>
    <w:basedOn w:val="Normal"/>
    <w:rsid w:val="00C62FA4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0">
    <w:name w:val="xl130"/>
    <w:basedOn w:val="Normal"/>
    <w:rsid w:val="00C62FA4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131">
    <w:name w:val="xl131"/>
    <w:basedOn w:val="Normal"/>
    <w:rsid w:val="00C62FA4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446528"/>
    <w:pPr>
      <w:spacing w:after="0" w:line="240" w:lineRule="auto"/>
    </w:pPr>
  </w:style>
  <w:style w:type="table" w:styleId="TableGrid">
    <w:name w:val="Table Grid"/>
    <w:basedOn w:val="TableNormal"/>
    <w:uiPriority w:val="59"/>
    <w:rsid w:val="00C64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64C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E925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F141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410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embe.2018.09.004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AAE0340A76546AEC815625A74F0D3" ma:contentTypeVersion="4" ma:contentTypeDescription="Create a new document." ma:contentTypeScope="" ma:versionID="9dbbdf0fb683fa65ba3d30b6985c6d2d">
  <xsd:schema xmlns:xsd="http://www.w3.org/2001/XMLSchema" xmlns:xs="http://www.w3.org/2001/XMLSchema" xmlns:p="http://schemas.microsoft.com/office/2006/metadata/properties" xmlns:ns2="9c1447db-1895-44e3-90e5-6612ffa61a2c" targetNamespace="http://schemas.microsoft.com/office/2006/metadata/properties" ma:root="true" ma:fieldsID="99b8085fa35e44d1797883f7fe4c2734" ns2:_="">
    <xsd:import namespace="9c1447db-1895-44e3-90e5-6612ffa61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447db-1895-44e3-90e5-6612ffa6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46851B-1414-44F8-8728-537B1C25B7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4834FB-B838-4A99-A474-7E185D0A282B}"/>
</file>

<file path=customXml/itemProps3.xml><?xml version="1.0" encoding="utf-8"?>
<ds:datastoreItem xmlns:ds="http://schemas.openxmlformats.org/officeDocument/2006/customXml" ds:itemID="{50D35E7D-9717-48ED-9FB5-4B166F14CC75}"/>
</file>

<file path=customXml/itemProps4.xml><?xml version="1.0" encoding="utf-8"?>
<ds:datastoreItem xmlns:ds="http://schemas.openxmlformats.org/officeDocument/2006/customXml" ds:itemID="{8E6796F4-E499-4196-8737-33C68EDEA3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McBride</dc:creator>
  <cp:keywords/>
  <dc:description/>
  <cp:lastModifiedBy>Yaroshewski, Vicky (DFO/MPO)</cp:lastModifiedBy>
  <cp:revision>3</cp:revision>
  <dcterms:created xsi:type="dcterms:W3CDTF">2025-03-18T18:59:00Z</dcterms:created>
  <dcterms:modified xsi:type="dcterms:W3CDTF">2025-03-19T11:49:00Z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2022-07-03T15:36:37Z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1844dda8-6f8b-46f2-99cc-7fddc4afe598</vt:lpwstr>
  </property>
  <property fmtid="{D5CDD505-2E9C-101B-9397-08002B2CF9AE}" pid="8" name="MSIP_Label_1bfb733f-faef-464c-9b6d-731b56f94973_ContentBits">
    <vt:lpwstr>0</vt:lpwstr>
  </property>
  <property fmtid="{D5CDD505-2E9C-101B-9397-08002B2CF9AE}" pid="9" name="ContentTypeId">
    <vt:lpwstr>0x0101004D6AAE0340A76546AEC815625A74F0D3</vt:lpwstr>
  </property>
</Properties>
</file>