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Using lstat(), the hard link mylink resolved to the same inode and byte size as i-nodes (inode 15780924, size 42 bytes) because a hard link is another directory entry for the same underlying file. In contrast, mysymlink had a different inode (15780927) and a smaller size (7 bytes) because the symbolic link stores the path string i-nodes rather than sharing the target file inode. That difference is exactly why lstat() matters in this lab: it exposes the metadata of the link object itself instead of traversing to the referenced file.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