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>Desarrollo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numPr>
          <w:ilvl w:val="0"/>
          <w:numId w:val="1"/>
        </w:numPr>
        <w:jc w:val="both"/>
        <w:rPr>
          <w:b/>
          <w:bCs/>
          <w:sz w:val="28"/>
        </w:rPr>
      </w:pPr>
      <w:r w:rsidRPr="00CD72D8">
        <w:rPr>
          <w:b/>
          <w:bCs/>
          <w:sz w:val="28"/>
        </w:rPr>
        <w:t>Consulta de referencias bibliográficas en PubMed.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rStyle w:val="Ttulo1Car"/>
          <w:sz w:val="40"/>
        </w:rPr>
        <w:t>1. Buscando la frase</w:t>
      </w:r>
      <w:r w:rsidRPr="00CD72D8">
        <w:rPr>
          <w:sz w:val="28"/>
        </w:rPr>
        <w:t xml:space="preserve"> “hemoglobin sequence” </w:t>
      </w:r>
      <w:r w:rsidRPr="00CD72D8">
        <w:rPr>
          <w:color w:val="0070C0"/>
          <w:sz w:val="28"/>
        </w:rPr>
        <w:t>se encontraron 8071 referencias</w:t>
      </w:r>
    </w:p>
    <w:p w:rsidR="003C1A3B" w:rsidRPr="00CD72D8" w:rsidRDefault="003C1A3B" w:rsidP="003C1A3B">
      <w:pPr>
        <w:pStyle w:val="Standard"/>
        <w:jc w:val="both"/>
        <w:rPr>
          <w:color w:val="0070C0"/>
          <w:sz w:val="28"/>
        </w:rPr>
      </w:pPr>
      <w:r w:rsidRPr="00CD72D8">
        <w:rPr>
          <w:sz w:val="28"/>
        </w:rPr>
        <w:t xml:space="preserve">¿Considera apropiado el número de referencias encontradas?  </w:t>
      </w:r>
      <w:r w:rsidRPr="00CD72D8">
        <w:rPr>
          <w:color w:val="0070C0"/>
          <w:sz w:val="28"/>
        </w:rPr>
        <w:t>Si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 xml:space="preserve">¿Considera que las referencias encontradas para el problema son relevantes para el problema en estudio? </w:t>
      </w:r>
      <w:r w:rsidRPr="00CD72D8">
        <w:rPr>
          <w:color w:val="0070C0"/>
          <w:sz w:val="28"/>
        </w:rPr>
        <w:t xml:space="preserve">No, ya que existe mucha variedad en las </w:t>
      </w:r>
      <w:r w:rsidR="00CD72D8" w:rsidRPr="00CD72D8">
        <w:rPr>
          <w:color w:val="0070C0"/>
          <w:sz w:val="28"/>
        </w:rPr>
        <w:t>áreas</w:t>
      </w:r>
      <w:r w:rsidRPr="00CD72D8">
        <w:rPr>
          <w:color w:val="0070C0"/>
          <w:sz w:val="28"/>
        </w:rPr>
        <w:t xml:space="preserve"> de estudio</w:t>
      </w:r>
      <w:r w:rsidRPr="00CD72D8">
        <w:rPr>
          <w:sz w:val="28"/>
        </w:rPr>
        <w:t>.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rStyle w:val="Ttulo1Car"/>
          <w:sz w:val="40"/>
        </w:rPr>
      </w:pPr>
      <w:r w:rsidRPr="00CD72D8">
        <w:rPr>
          <w:rStyle w:val="Ttulo1Car"/>
          <w:sz w:val="40"/>
        </w:rPr>
        <w:t>2. Búsqueda con operaciones lógicas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>Búsqueda “</w:t>
      </w:r>
      <w:r w:rsidRPr="00CD72D8">
        <w:rPr>
          <w:color w:val="00B050"/>
          <w:sz w:val="28"/>
        </w:rPr>
        <w:t>hemoglobin AND sequence</w:t>
      </w:r>
      <w:r w:rsidRPr="00CD72D8">
        <w:rPr>
          <w:sz w:val="28"/>
        </w:rPr>
        <w:t xml:space="preserve">”: resultados obtenidos: </w:t>
      </w:r>
      <w:r w:rsidRPr="00CD72D8">
        <w:rPr>
          <w:color w:val="0070C0"/>
          <w:sz w:val="28"/>
        </w:rPr>
        <w:t>8</w:t>
      </w:r>
      <w:r w:rsidR="00CD72D8" w:rsidRPr="00CD72D8">
        <w:rPr>
          <w:color w:val="0070C0"/>
          <w:sz w:val="28"/>
        </w:rPr>
        <w:t xml:space="preserve"> </w:t>
      </w:r>
      <w:r w:rsidRPr="00CD72D8">
        <w:rPr>
          <w:color w:val="0070C0"/>
          <w:sz w:val="28"/>
        </w:rPr>
        <w:t>071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>Búsqueda “</w:t>
      </w:r>
      <w:r w:rsidRPr="00CD72D8">
        <w:rPr>
          <w:color w:val="00B050"/>
          <w:sz w:val="28"/>
        </w:rPr>
        <w:t>hemoglobin OR sequence</w:t>
      </w:r>
      <w:r w:rsidRPr="00CD72D8">
        <w:rPr>
          <w:sz w:val="28"/>
        </w:rPr>
        <w:t xml:space="preserve">”: resultados obtenidos: </w:t>
      </w:r>
      <w:r w:rsidRPr="00CD72D8">
        <w:rPr>
          <w:color w:val="0070C0"/>
          <w:sz w:val="28"/>
        </w:rPr>
        <w:t>173</w:t>
      </w:r>
      <w:r w:rsidR="00CD72D8" w:rsidRPr="00CD72D8">
        <w:rPr>
          <w:color w:val="0070C0"/>
          <w:sz w:val="28"/>
        </w:rPr>
        <w:t xml:space="preserve"> </w:t>
      </w:r>
      <w:r w:rsidRPr="00CD72D8">
        <w:rPr>
          <w:color w:val="0070C0"/>
          <w:sz w:val="28"/>
        </w:rPr>
        <w:t>0847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>Búsqueda “</w:t>
      </w:r>
      <w:r w:rsidRPr="00CD72D8">
        <w:rPr>
          <w:color w:val="00B050"/>
          <w:sz w:val="28"/>
        </w:rPr>
        <w:t>hemoglobin NOT sequence</w:t>
      </w:r>
      <w:r w:rsidRPr="00CD72D8">
        <w:rPr>
          <w:sz w:val="28"/>
        </w:rPr>
        <w:t xml:space="preserve">”: resultados obtenidos: </w:t>
      </w:r>
      <w:r w:rsidRPr="00CD72D8">
        <w:rPr>
          <w:color w:val="0070C0"/>
          <w:sz w:val="28"/>
        </w:rPr>
        <w:t>192</w:t>
      </w:r>
      <w:r w:rsidR="00CD72D8" w:rsidRPr="00CD72D8">
        <w:rPr>
          <w:color w:val="0070C0"/>
          <w:sz w:val="28"/>
        </w:rPr>
        <w:t xml:space="preserve"> </w:t>
      </w:r>
      <w:r w:rsidRPr="00CD72D8">
        <w:rPr>
          <w:color w:val="0070C0"/>
          <w:sz w:val="28"/>
        </w:rPr>
        <w:t>439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>¿Alguna de las búsquedas resultó equivalente a la que se realizó sin empleo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 xml:space="preserve">de operadores lógicos? </w:t>
      </w:r>
      <w:r w:rsidRPr="00CD72D8">
        <w:rPr>
          <w:color w:val="0070C0"/>
          <w:sz w:val="28"/>
        </w:rPr>
        <w:t>Si, utilizando el operador AND.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 xml:space="preserve">¿Por qué existe una diferencia en el número </w:t>
      </w:r>
      <w:r w:rsidR="00214983" w:rsidRPr="00CD72D8">
        <w:rPr>
          <w:sz w:val="28"/>
        </w:rPr>
        <w:t>de publicaciones</w:t>
      </w:r>
      <w:r w:rsidRPr="00CD72D8">
        <w:rPr>
          <w:sz w:val="28"/>
        </w:rPr>
        <w:t xml:space="preserve"> encontradas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 xml:space="preserve">con los tres operadores? </w:t>
      </w:r>
      <w:r w:rsidRPr="00CD72D8">
        <w:rPr>
          <w:color w:val="0070C0"/>
          <w:sz w:val="28"/>
        </w:rPr>
        <w:t xml:space="preserve">Porque cada sentencia </w:t>
      </w:r>
      <w:r w:rsidR="00214983" w:rsidRPr="00CD72D8">
        <w:rPr>
          <w:color w:val="0070C0"/>
          <w:sz w:val="28"/>
        </w:rPr>
        <w:t>lógica</w:t>
      </w:r>
      <w:r w:rsidRPr="00CD72D8">
        <w:rPr>
          <w:color w:val="0070C0"/>
          <w:sz w:val="28"/>
        </w:rPr>
        <w:t xml:space="preserve"> implica una cierta </w:t>
      </w:r>
      <w:r w:rsidR="00214983" w:rsidRPr="00CD72D8">
        <w:rPr>
          <w:color w:val="0070C0"/>
          <w:sz w:val="28"/>
        </w:rPr>
        <w:t>búsqueda</w:t>
      </w:r>
      <w:r w:rsidRPr="00CD72D8">
        <w:rPr>
          <w:color w:val="0070C0"/>
          <w:sz w:val="28"/>
        </w:rPr>
        <w:t>.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 xml:space="preserve">Con el operador </w:t>
      </w:r>
      <w:r w:rsidR="00214983">
        <w:rPr>
          <w:sz w:val="28"/>
        </w:rPr>
        <w:t>AND se debe encontrar hemoglobi</w:t>
      </w:r>
      <w:r w:rsidRPr="00CD72D8">
        <w:rPr>
          <w:sz w:val="28"/>
        </w:rPr>
        <w:t xml:space="preserve">n </w:t>
      </w:r>
      <w:r w:rsidRPr="00CD72D8">
        <w:rPr>
          <w:color w:val="00B050"/>
          <w:sz w:val="28"/>
        </w:rPr>
        <w:t>y</w:t>
      </w:r>
      <w:r w:rsidRPr="00CD72D8">
        <w:rPr>
          <w:sz w:val="28"/>
        </w:rPr>
        <w:t xml:space="preserve"> sequence en la referencia.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 xml:space="preserve">Con el operador OR </w:t>
      </w:r>
      <w:r w:rsidRPr="00CD72D8">
        <w:rPr>
          <w:color w:val="00B050"/>
          <w:sz w:val="28"/>
        </w:rPr>
        <w:t>cualquiera de los dos</w:t>
      </w:r>
      <w:r w:rsidRPr="00CD72D8">
        <w:rPr>
          <w:sz w:val="28"/>
        </w:rPr>
        <w:t>, incluyendo los dos juntos.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 xml:space="preserve">Con el operador NOT solo los que tienen </w:t>
      </w:r>
      <w:r w:rsidR="00214983">
        <w:rPr>
          <w:color w:val="00B050"/>
          <w:sz w:val="28"/>
        </w:rPr>
        <w:t>hemoglobi</w:t>
      </w:r>
      <w:r w:rsidRPr="00CD72D8">
        <w:rPr>
          <w:color w:val="00B050"/>
          <w:sz w:val="28"/>
        </w:rPr>
        <w:t>n menos sequence</w:t>
      </w:r>
      <w:r w:rsidRPr="00CD72D8">
        <w:rPr>
          <w:sz w:val="28"/>
        </w:rPr>
        <w:t>.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rStyle w:val="Ttulo1Car"/>
          <w:sz w:val="40"/>
        </w:rPr>
      </w:pPr>
      <w:r w:rsidRPr="00CD72D8">
        <w:rPr>
          <w:rStyle w:val="Ttulo1Car"/>
          <w:sz w:val="40"/>
        </w:rPr>
        <w:t>3. Emplear una herramienta del NCBI</w:t>
      </w:r>
    </w:p>
    <w:p w:rsidR="003C1A3B" w:rsidRPr="00CD72D8" w:rsidRDefault="00214983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>Búsqueda</w:t>
      </w:r>
      <w:r w:rsidR="003C1A3B" w:rsidRPr="00CD72D8">
        <w:rPr>
          <w:sz w:val="28"/>
        </w:rPr>
        <w:t xml:space="preserve"> “hemoglobin [title] AND sequence”: resultados obtenidos:</w:t>
      </w:r>
      <w:r w:rsidR="003C1A3B" w:rsidRPr="00CD72D8">
        <w:rPr>
          <w:color w:val="0070C0"/>
          <w:sz w:val="28"/>
        </w:rPr>
        <w:t xml:space="preserve"> 2104</w:t>
      </w:r>
    </w:p>
    <w:p w:rsidR="003C1A3B" w:rsidRPr="00CD72D8" w:rsidRDefault="00214983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>Búsqueda</w:t>
      </w:r>
      <w:r w:rsidR="003C1A3B" w:rsidRPr="00CD72D8">
        <w:rPr>
          <w:sz w:val="28"/>
        </w:rPr>
        <w:t xml:space="preserve"> “hemoglobin [title] AND sequence [title]”: resultados obtenidos: </w:t>
      </w:r>
      <w:r w:rsidR="003C1A3B" w:rsidRPr="00CD72D8">
        <w:rPr>
          <w:color w:val="0070C0"/>
          <w:sz w:val="28"/>
        </w:rPr>
        <w:t>162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color w:val="0070C0"/>
          <w:sz w:val="28"/>
        </w:rPr>
        <w:t xml:space="preserve">En comparación con los resultados anteriores estos suelen ser </w:t>
      </w:r>
      <w:r w:rsidR="00CD72D8" w:rsidRPr="00CD72D8">
        <w:rPr>
          <w:color w:val="0070C0"/>
          <w:sz w:val="28"/>
        </w:rPr>
        <w:t>más</w:t>
      </w:r>
      <w:r w:rsidRPr="00CD72D8">
        <w:rPr>
          <w:color w:val="0070C0"/>
          <w:sz w:val="28"/>
        </w:rPr>
        <w:t xml:space="preserve"> </w:t>
      </w:r>
      <w:r w:rsidR="00CD72D8" w:rsidRPr="00CD72D8">
        <w:rPr>
          <w:color w:val="0070C0"/>
          <w:sz w:val="28"/>
        </w:rPr>
        <w:t>específicos</w:t>
      </w:r>
      <w:r w:rsidRPr="00CD72D8">
        <w:rPr>
          <w:sz w:val="28"/>
        </w:rPr>
        <w:t>.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>¿Cuál de las búsquedas ha resultado ser la más eficiente hasta el momento?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 xml:space="preserve">La </w:t>
      </w:r>
      <w:r w:rsidR="00CD72D8" w:rsidRPr="00CD72D8">
        <w:rPr>
          <w:sz w:val="28"/>
        </w:rPr>
        <w:t>búsqueda</w:t>
      </w:r>
      <w:r w:rsidRPr="00CD72D8">
        <w:rPr>
          <w:sz w:val="28"/>
        </w:rPr>
        <w:t xml:space="preserve"> de “hemoglobin [title] AND sequence [title]” con 162 referencias ya que son las que debe contener el </w:t>
      </w:r>
      <w:r w:rsidR="00CD72D8" w:rsidRPr="00CD72D8">
        <w:rPr>
          <w:sz w:val="28"/>
        </w:rPr>
        <w:t>título</w:t>
      </w:r>
      <w:r w:rsidRPr="00CD72D8">
        <w:rPr>
          <w:sz w:val="28"/>
        </w:rPr>
        <w:t>.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  <w:lang w:val="en-US"/>
        </w:rPr>
      </w:pPr>
      <w:r w:rsidRPr="00CD72D8">
        <w:rPr>
          <w:sz w:val="28"/>
          <w:lang w:val="en-US"/>
        </w:rPr>
        <w:t>4.</w:t>
      </w:r>
    </w:p>
    <w:p w:rsidR="00CD72D8" w:rsidRPr="00CD72D8" w:rsidRDefault="00214983" w:rsidP="003C1A3B">
      <w:pPr>
        <w:pStyle w:val="Standard"/>
        <w:jc w:val="both"/>
        <w:rPr>
          <w:sz w:val="28"/>
          <w:lang w:val="en-US"/>
        </w:rPr>
      </w:pPr>
      <w:r w:rsidRPr="00CD72D8">
        <w:rPr>
          <w:sz w:val="28"/>
        </w:rPr>
        <w:t>Búsqueda</w:t>
      </w:r>
      <w:r w:rsidR="003C1A3B" w:rsidRPr="00CD72D8">
        <w:rPr>
          <w:sz w:val="28"/>
          <w:lang w:val="en-US"/>
        </w:rPr>
        <w:t xml:space="preserve"> “hemoglobin[Title] AND sequence[Title] AND Hill RJ[Author]”: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color w:val="0070C0"/>
          <w:sz w:val="28"/>
        </w:rPr>
        <w:t>resultados obtenidos:  4</w:t>
      </w:r>
    </w:p>
    <w:p w:rsidR="003C1A3B" w:rsidRPr="00CD72D8" w:rsidRDefault="003C1A3B" w:rsidP="003C1A3B">
      <w:pPr>
        <w:pStyle w:val="Standard"/>
        <w:jc w:val="both"/>
        <w:rPr>
          <w:sz w:val="28"/>
          <w:lang w:val="en-US"/>
        </w:rPr>
      </w:pPr>
    </w:p>
    <w:p w:rsidR="003C1A3B" w:rsidRPr="00CD72D8" w:rsidRDefault="003C1A3B" w:rsidP="003C1A3B">
      <w:pPr>
        <w:pStyle w:val="Standard"/>
        <w:jc w:val="both"/>
        <w:rPr>
          <w:sz w:val="28"/>
          <w:lang w:val="en-US"/>
        </w:rPr>
      </w:pPr>
      <w:r w:rsidRPr="00CD72D8">
        <w:rPr>
          <w:sz w:val="28"/>
          <w:lang w:val="en-US"/>
        </w:rPr>
        <w:t>5.</w:t>
      </w:r>
    </w:p>
    <w:p w:rsidR="003C1A3B" w:rsidRPr="00CD72D8" w:rsidRDefault="00214983" w:rsidP="003C1A3B">
      <w:pPr>
        <w:pStyle w:val="Standard"/>
        <w:jc w:val="both"/>
        <w:rPr>
          <w:sz w:val="28"/>
          <w:lang w:val="en-US"/>
        </w:rPr>
      </w:pPr>
      <w:r w:rsidRPr="00CD72D8">
        <w:rPr>
          <w:sz w:val="28"/>
        </w:rPr>
        <w:t>Búsqueda</w:t>
      </w:r>
      <w:r w:rsidR="003C1A3B" w:rsidRPr="00CD72D8">
        <w:rPr>
          <w:sz w:val="28"/>
          <w:lang w:val="en-US"/>
        </w:rPr>
        <w:t xml:space="preserve"> “(hemoglobin [title] AND sequence [title]) OR (glucose [title] AND oxidase[title])”</w:t>
      </w:r>
    </w:p>
    <w:p w:rsidR="003C1A3B" w:rsidRPr="00CD72D8" w:rsidRDefault="003C1A3B" w:rsidP="003C1A3B">
      <w:pPr>
        <w:pStyle w:val="Standard"/>
        <w:jc w:val="both"/>
        <w:rPr>
          <w:color w:val="0070C0"/>
          <w:sz w:val="28"/>
        </w:rPr>
      </w:pPr>
      <w:r w:rsidRPr="00CD72D8">
        <w:rPr>
          <w:color w:val="0070C0"/>
          <w:sz w:val="28"/>
        </w:rPr>
        <w:t>resultados obtenidos: 1920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 xml:space="preserve">6. </w:t>
      </w:r>
      <w:r w:rsidR="00CD72D8" w:rsidRPr="00CD72D8">
        <w:rPr>
          <w:sz w:val="28"/>
        </w:rPr>
        <w:t>Búsqueda</w:t>
      </w:r>
      <w:r w:rsidRPr="00CD72D8">
        <w:rPr>
          <w:sz w:val="28"/>
        </w:rPr>
        <w:t xml:space="preserve"> con filtros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 xml:space="preserve">¿Qué tipo de refinamiento se puede realizar con dichas </w:t>
      </w:r>
      <w:r w:rsidR="00CD72D8" w:rsidRPr="00CD72D8">
        <w:rPr>
          <w:sz w:val="28"/>
        </w:rPr>
        <w:t>herramientas?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 xml:space="preserve">Existen filtros como el </w:t>
      </w:r>
      <w:r w:rsidR="00CD72D8" w:rsidRPr="00CD72D8">
        <w:rPr>
          <w:sz w:val="28"/>
        </w:rPr>
        <w:t>más</w:t>
      </w:r>
      <w:r w:rsidRPr="00CD72D8">
        <w:rPr>
          <w:sz w:val="28"/>
        </w:rPr>
        <w:t xml:space="preserve"> reciente, la mejor referencia, resultados por el año de publicación, y otros datos relacionados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>7.</w:t>
      </w:r>
    </w:p>
    <w:p w:rsidR="003C1A3B" w:rsidRPr="00CD72D8" w:rsidRDefault="00214983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>Búsqueda</w:t>
      </w:r>
      <w:r w:rsidR="003C1A3B" w:rsidRPr="00CD72D8">
        <w:rPr>
          <w:sz w:val="28"/>
        </w:rPr>
        <w:t xml:space="preserve"> "American Journal of Hematology"[Journal]: resultados obtenidos: 9297</w:t>
      </w:r>
    </w:p>
    <w:p w:rsidR="003C1A3B" w:rsidRPr="00214983" w:rsidRDefault="00214983" w:rsidP="00214983">
      <w:pPr>
        <w:pStyle w:val="Standard"/>
        <w:jc w:val="both"/>
        <w:rPr>
          <w:sz w:val="28"/>
        </w:rPr>
      </w:pPr>
      <w:r w:rsidRPr="00CD72D8">
        <w:rPr>
          <w:sz w:val="28"/>
        </w:rPr>
        <w:t>Búsqueda</w:t>
      </w:r>
      <w:r w:rsidR="003C1A3B" w:rsidRPr="00CD72D8">
        <w:rPr>
          <w:sz w:val="28"/>
        </w:rPr>
        <w:t xml:space="preserve"> ("American Journal of Hematology"[Journal]) AND ("2019/01/01"[Date - Create</w:t>
      </w:r>
      <w:r w:rsidRPr="00CD72D8">
        <w:rPr>
          <w:sz w:val="28"/>
        </w:rPr>
        <w:t>]:</w:t>
      </w:r>
      <w:r w:rsidR="003C1A3B" w:rsidRPr="00CD72D8">
        <w:rPr>
          <w:sz w:val="28"/>
        </w:rPr>
        <w:t xml:space="preserve"> "3000"[Date – Create]): </w:t>
      </w:r>
      <w:r w:rsidR="003C1A3B" w:rsidRPr="00214983">
        <w:rPr>
          <w:color w:val="0070C0"/>
          <w:sz w:val="28"/>
        </w:rPr>
        <w:t>resultados obtenidos 67</w:t>
      </w:r>
    </w:p>
    <w:p w:rsidR="003C1A3B" w:rsidRPr="00CD72D8" w:rsidRDefault="003C1A3B" w:rsidP="003C1A3B">
      <w:pPr>
        <w:pStyle w:val="Standard"/>
        <w:pageBreakBefore/>
        <w:numPr>
          <w:ilvl w:val="0"/>
          <w:numId w:val="1"/>
        </w:numPr>
        <w:jc w:val="both"/>
        <w:rPr>
          <w:b/>
          <w:bCs/>
          <w:sz w:val="28"/>
        </w:rPr>
      </w:pPr>
      <w:r w:rsidRPr="00CD72D8">
        <w:rPr>
          <w:b/>
          <w:bCs/>
          <w:sz w:val="28"/>
        </w:rPr>
        <w:lastRenderedPageBreak/>
        <w:t>Consulta de secuencias biológicas mediante ENTREZ.</w:t>
      </w:r>
    </w:p>
    <w:p w:rsidR="003C1A3B" w:rsidRPr="00CD72D8" w:rsidRDefault="003C1A3B" w:rsidP="003C1A3B">
      <w:pPr>
        <w:pStyle w:val="Standard"/>
        <w:jc w:val="both"/>
        <w:rPr>
          <w:b/>
          <w:bCs/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>1.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 xml:space="preserve">Búsqueda “hemoglobin homo sapiens”, </w:t>
      </w:r>
      <w:r w:rsidRPr="00214983">
        <w:rPr>
          <w:color w:val="0070C0"/>
          <w:sz w:val="28"/>
        </w:rPr>
        <w:t>17084</w:t>
      </w:r>
    </w:p>
    <w:p w:rsidR="003C1A3B" w:rsidRPr="00214983" w:rsidRDefault="003C1A3B" w:rsidP="003C1A3B">
      <w:pPr>
        <w:pStyle w:val="Standard"/>
        <w:jc w:val="both"/>
        <w:rPr>
          <w:color w:val="0070C0"/>
          <w:sz w:val="28"/>
        </w:rPr>
      </w:pPr>
      <w:r w:rsidRPr="00CD72D8">
        <w:rPr>
          <w:sz w:val="28"/>
        </w:rPr>
        <w:t>Búsqueda “(hemoglobin[Title]) AND homo sapiens[</w:t>
      </w:r>
      <w:r w:rsidR="00214983" w:rsidRPr="00CD72D8">
        <w:rPr>
          <w:sz w:val="28"/>
        </w:rPr>
        <w:t>Organismo</w:t>
      </w:r>
      <w:r w:rsidRPr="00CD72D8">
        <w:rPr>
          <w:sz w:val="28"/>
        </w:rPr>
        <w:t xml:space="preserve">]”, </w:t>
      </w:r>
      <w:r w:rsidRPr="00214983">
        <w:rPr>
          <w:color w:val="0070C0"/>
          <w:sz w:val="28"/>
        </w:rPr>
        <w:t>2030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>¿Cuál de ellas ha resultado ser la más adecuada?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>La más específica es la que se especifica como organismo al homo sapiens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>2.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>¿Cuántos registros para la cadena alfa puede observar? 485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>3.</w:t>
      </w:r>
    </w:p>
    <w:p w:rsidR="003C1A3B" w:rsidRPr="00CD72D8" w:rsidRDefault="003C1A3B" w:rsidP="003C1A3B">
      <w:pPr>
        <w:pStyle w:val="Standard"/>
        <w:jc w:val="both"/>
        <w:rPr>
          <w:sz w:val="28"/>
          <w:lang w:val="en-US"/>
        </w:rPr>
      </w:pPr>
      <w:r w:rsidRPr="00CD72D8">
        <w:rPr>
          <w:sz w:val="28"/>
        </w:rPr>
        <w:t xml:space="preserve">¿Cuántas secuencias se reportan en este caso para la hemoglobina? </w:t>
      </w:r>
      <w:r w:rsidRPr="00CD72D8">
        <w:rPr>
          <w:sz w:val="28"/>
          <w:lang w:val="en-US"/>
        </w:rPr>
        <w:t>11</w:t>
      </w:r>
    </w:p>
    <w:p w:rsidR="003C1A3B" w:rsidRPr="00CD72D8" w:rsidRDefault="003C1A3B" w:rsidP="003C1A3B">
      <w:pPr>
        <w:pStyle w:val="Standard"/>
        <w:jc w:val="both"/>
        <w:rPr>
          <w:sz w:val="28"/>
          <w:lang w:val="en-US"/>
        </w:rPr>
      </w:pPr>
      <w:r w:rsidRPr="00CD72D8">
        <w:rPr>
          <w:sz w:val="28"/>
          <w:lang w:val="en-US"/>
        </w:rPr>
        <w:t xml:space="preserve">(hemoglobin[Title] AND alpha[Title]) AND homo sapiens[Organism] AND </w:t>
      </w:r>
      <w:proofErr w:type="spellStart"/>
      <w:r w:rsidRPr="00CD72D8">
        <w:rPr>
          <w:b/>
          <w:sz w:val="28"/>
          <w:lang w:val="en-US"/>
        </w:rPr>
        <w:t>srcdb_refseq</w:t>
      </w:r>
      <w:proofErr w:type="spellEnd"/>
      <w:r w:rsidRPr="00CD72D8">
        <w:rPr>
          <w:b/>
          <w:sz w:val="28"/>
          <w:lang w:val="en-US"/>
        </w:rPr>
        <w:t>[PROP]</w:t>
      </w:r>
    </w:p>
    <w:p w:rsidR="003C1A3B" w:rsidRPr="00CD72D8" w:rsidRDefault="003C1A3B" w:rsidP="003C1A3B">
      <w:pPr>
        <w:pStyle w:val="Standard"/>
        <w:jc w:val="both"/>
        <w:rPr>
          <w:sz w:val="28"/>
          <w:lang w:val="en-US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>4.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b/>
          <w:noProof/>
          <w:sz w:val="28"/>
          <w:lang w:eastAsia="es-PE" w:bidi="ar-SA"/>
        </w:rPr>
        <w:drawing>
          <wp:anchor distT="0" distB="0" distL="114300" distR="114300" simplePos="0" relativeHeight="251659264" behindDoc="0" locked="0" layoutInCell="1" allowOverlap="1" wp14:anchorId="588E7556" wp14:editId="6C383F34">
            <wp:simplePos x="0" y="0"/>
            <wp:positionH relativeFrom="margin">
              <wp:align>center</wp:align>
            </wp:positionH>
            <wp:positionV relativeFrom="paragraph">
              <wp:posOffset>184781</wp:posOffset>
            </wp:positionV>
            <wp:extent cx="5939156" cy="3688707"/>
            <wp:effectExtent l="0" t="0" r="4444" b="6993"/>
            <wp:wrapTight wrapText="bothSides">
              <wp:wrapPolygon edited="0">
                <wp:start x="0" y="0"/>
                <wp:lineTo x="0" y="21533"/>
                <wp:lineTo x="21547" y="21533"/>
                <wp:lineTo x="21547" y="0"/>
                <wp:lineTo x="0" y="0"/>
              </wp:wrapPolygon>
            </wp:wrapTight>
            <wp:docPr id="1" name="Imagen 1" descr="Recorte de pantal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6" cy="36887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 xml:space="preserve">Guardar en registros en el formato de texto: </w:t>
      </w:r>
      <w:r w:rsidRPr="00CD72D8">
        <w:rPr>
          <w:b/>
          <w:sz w:val="28"/>
        </w:rPr>
        <w:t>sequence.gb</w:t>
      </w:r>
    </w:p>
    <w:p w:rsidR="003C1A3B" w:rsidRPr="00CD72D8" w:rsidRDefault="003C1A3B" w:rsidP="003C1A3B">
      <w:pPr>
        <w:pStyle w:val="Standard"/>
        <w:jc w:val="both"/>
        <w:rPr>
          <w:b/>
          <w:sz w:val="28"/>
        </w:rPr>
      </w:pPr>
    </w:p>
    <w:p w:rsidR="003C1A3B" w:rsidRPr="00CD72D8" w:rsidRDefault="003C1A3B" w:rsidP="003C1A3B">
      <w:pPr>
        <w:pStyle w:val="Standard"/>
        <w:jc w:val="both"/>
        <w:rPr>
          <w:b/>
          <w:sz w:val="28"/>
        </w:rPr>
      </w:pPr>
    </w:p>
    <w:p w:rsidR="003C1A3B" w:rsidRPr="00CD72D8" w:rsidRDefault="003C1A3B" w:rsidP="003C1A3B">
      <w:pPr>
        <w:pStyle w:val="Standard"/>
        <w:jc w:val="both"/>
        <w:rPr>
          <w:b/>
          <w:sz w:val="28"/>
        </w:rPr>
      </w:pPr>
    </w:p>
    <w:p w:rsidR="003C1A3B" w:rsidRPr="00CD72D8" w:rsidRDefault="003C1A3B" w:rsidP="003C1A3B">
      <w:pPr>
        <w:pStyle w:val="Standard"/>
        <w:jc w:val="both"/>
        <w:rPr>
          <w:b/>
          <w:sz w:val="28"/>
        </w:rPr>
      </w:pPr>
    </w:p>
    <w:p w:rsidR="003C1A3B" w:rsidRPr="00CD72D8" w:rsidRDefault="003C1A3B" w:rsidP="003C1A3B">
      <w:pPr>
        <w:pStyle w:val="Standard"/>
        <w:jc w:val="both"/>
        <w:rPr>
          <w:b/>
          <w:sz w:val="28"/>
        </w:rPr>
      </w:pPr>
    </w:p>
    <w:p w:rsidR="003C1A3B" w:rsidRPr="00CD72D8" w:rsidRDefault="003C1A3B" w:rsidP="003C1A3B">
      <w:pPr>
        <w:pStyle w:val="Standard"/>
        <w:jc w:val="both"/>
        <w:rPr>
          <w:b/>
          <w:sz w:val="28"/>
        </w:rPr>
      </w:pPr>
    </w:p>
    <w:p w:rsidR="003C1A3B" w:rsidRPr="00CD72D8" w:rsidRDefault="003C1A3B" w:rsidP="003C1A3B">
      <w:pPr>
        <w:pStyle w:val="Standard"/>
        <w:jc w:val="both"/>
        <w:rPr>
          <w:b/>
          <w:sz w:val="28"/>
        </w:rPr>
      </w:pPr>
    </w:p>
    <w:p w:rsidR="003C1A3B" w:rsidRPr="00CD72D8" w:rsidRDefault="003C1A3B" w:rsidP="003C1A3B">
      <w:pPr>
        <w:pStyle w:val="Standard"/>
        <w:jc w:val="both"/>
        <w:rPr>
          <w:b/>
          <w:sz w:val="28"/>
        </w:rPr>
      </w:pPr>
    </w:p>
    <w:p w:rsidR="003C1A3B" w:rsidRPr="00CD72D8" w:rsidRDefault="003C1A3B" w:rsidP="003C1A3B">
      <w:pPr>
        <w:pStyle w:val="Standard"/>
        <w:jc w:val="both"/>
        <w:rPr>
          <w:b/>
          <w:sz w:val="28"/>
        </w:rPr>
      </w:pPr>
    </w:p>
    <w:p w:rsidR="003C1A3B" w:rsidRPr="00CD72D8" w:rsidRDefault="003C1A3B" w:rsidP="003C1A3B">
      <w:pPr>
        <w:pStyle w:val="Standard"/>
        <w:jc w:val="both"/>
        <w:rPr>
          <w:b/>
          <w:sz w:val="28"/>
        </w:rPr>
      </w:pPr>
    </w:p>
    <w:p w:rsidR="003C1A3B" w:rsidRPr="00CD72D8" w:rsidRDefault="003C1A3B" w:rsidP="003C1A3B">
      <w:pPr>
        <w:pStyle w:val="Standard"/>
        <w:jc w:val="both"/>
        <w:rPr>
          <w:b/>
          <w:sz w:val="28"/>
        </w:rPr>
      </w:pPr>
    </w:p>
    <w:p w:rsidR="003C1A3B" w:rsidRPr="00CD72D8" w:rsidRDefault="003C1A3B" w:rsidP="003C1A3B">
      <w:pPr>
        <w:pStyle w:val="Standard"/>
        <w:jc w:val="both"/>
        <w:rPr>
          <w:b/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>5.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noProof/>
          <w:sz w:val="28"/>
          <w:lang w:eastAsia="es-PE" w:bidi="ar-SA"/>
        </w:rPr>
        <w:drawing>
          <wp:anchor distT="0" distB="0" distL="114300" distR="114300" simplePos="0" relativeHeight="251660288" behindDoc="0" locked="0" layoutInCell="1" allowOverlap="1" wp14:anchorId="44DD9B5C" wp14:editId="049E00CD">
            <wp:simplePos x="0" y="0"/>
            <wp:positionH relativeFrom="margin">
              <wp:posOffset>260988</wp:posOffset>
            </wp:positionH>
            <wp:positionV relativeFrom="paragraph">
              <wp:posOffset>218441</wp:posOffset>
            </wp:positionV>
            <wp:extent cx="5638803" cy="2773676"/>
            <wp:effectExtent l="0" t="0" r="0" b="7624"/>
            <wp:wrapTight wrapText="bothSides">
              <wp:wrapPolygon edited="0">
                <wp:start x="0" y="0"/>
                <wp:lineTo x="0" y="21516"/>
                <wp:lineTo x="21527" y="21516"/>
                <wp:lineTo x="21527" y="0"/>
                <wp:lineTo x="0" y="0"/>
              </wp:wrapPolygon>
            </wp:wrapTight>
            <wp:docPr id="2" name="Imagen 2" descr="Recorte de pantal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3" cy="27736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CD72D8">
        <w:rPr>
          <w:sz w:val="28"/>
        </w:rPr>
        <w:t xml:space="preserve">Cambie el formato del registro a “FASTA”, archivo </w:t>
      </w:r>
      <w:proofErr w:type="spellStart"/>
      <w:r w:rsidRPr="00CD72D8">
        <w:rPr>
          <w:b/>
          <w:sz w:val="28"/>
        </w:rPr>
        <w:t>sequence.fasta</w:t>
      </w:r>
      <w:proofErr w:type="spellEnd"/>
      <w:r w:rsidRPr="00CD72D8">
        <w:rPr>
          <w:sz w:val="28"/>
        </w:rPr>
        <w:t xml:space="preserve"> </w:t>
      </w:r>
    </w:p>
    <w:p w:rsidR="003C1A3B" w:rsidRPr="00B10AB4" w:rsidRDefault="003C1A3B" w:rsidP="003C1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textAlignment w:val="auto"/>
        <w:rPr>
          <w:rFonts w:ascii="Courier New" w:eastAsia="Times New Roman" w:hAnsi="Courier New" w:cs="Courier New"/>
          <w:color w:val="0070C0"/>
          <w:kern w:val="0"/>
          <w:szCs w:val="20"/>
          <w:lang w:eastAsia="es-PE" w:bidi="ar-SA"/>
        </w:rPr>
      </w:pPr>
      <w:r w:rsidRPr="00B10AB4">
        <w:rPr>
          <w:rFonts w:ascii="Courier New" w:eastAsia="Times New Roman" w:hAnsi="Courier New" w:cs="Courier New"/>
          <w:color w:val="0070C0"/>
          <w:kern w:val="0"/>
          <w:szCs w:val="20"/>
          <w:lang w:eastAsia="es-PE" w:bidi="ar-SA"/>
        </w:rPr>
        <w:t xml:space="preserve">1441565460 es el </w:t>
      </w:r>
      <w:proofErr w:type="spellStart"/>
      <w:r w:rsidRPr="00B10AB4">
        <w:rPr>
          <w:rFonts w:ascii="Courier New" w:eastAsia="Times New Roman" w:hAnsi="Courier New" w:cs="Courier New"/>
          <w:color w:val="0070C0"/>
          <w:kern w:val="0"/>
          <w:szCs w:val="20"/>
          <w:lang w:eastAsia="es-PE" w:bidi="ar-SA"/>
        </w:rPr>
        <w:t>gi</w:t>
      </w:r>
      <w:proofErr w:type="spellEnd"/>
      <w:r w:rsidRPr="00B10AB4">
        <w:rPr>
          <w:rFonts w:ascii="Courier New" w:eastAsia="Times New Roman" w:hAnsi="Courier New" w:cs="Courier New"/>
          <w:color w:val="0070C0"/>
          <w:kern w:val="0"/>
          <w:szCs w:val="20"/>
          <w:lang w:eastAsia="es-PE" w:bidi="ar-SA"/>
        </w:rPr>
        <w:t xml:space="preserve"> que se encontró</w:t>
      </w:r>
    </w:p>
    <w:p w:rsidR="003C1A3B" w:rsidRPr="00B10AB4" w:rsidRDefault="003C1A3B" w:rsidP="003C1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textAlignment w:val="auto"/>
        <w:rPr>
          <w:rFonts w:ascii="Courier New" w:eastAsia="Times New Roman" w:hAnsi="Courier New" w:cs="Courier New"/>
          <w:color w:val="0070C0"/>
          <w:kern w:val="0"/>
          <w:szCs w:val="20"/>
          <w:lang w:eastAsia="es-PE" w:bidi="ar-SA"/>
        </w:rPr>
      </w:pPr>
      <w:r w:rsidRPr="00B10AB4">
        <w:rPr>
          <w:rFonts w:ascii="Courier New" w:eastAsia="Times New Roman" w:hAnsi="Courier New" w:cs="Courier New"/>
          <w:color w:val="0070C0"/>
          <w:kern w:val="0"/>
          <w:szCs w:val="20"/>
          <w:lang w:eastAsia="es-PE" w:bidi="ar-SA"/>
        </w:rPr>
        <w:t xml:space="preserve">Cada versión posee la misma clave de acceso para el gen </w:t>
      </w:r>
      <w:proofErr w:type="spellStart"/>
      <w:r w:rsidRPr="00B10AB4">
        <w:rPr>
          <w:rFonts w:ascii="Courier New" w:eastAsia="Times New Roman" w:hAnsi="Courier New" w:cs="Courier New"/>
          <w:color w:val="0070C0"/>
          <w:kern w:val="0"/>
          <w:szCs w:val="20"/>
          <w:lang w:eastAsia="es-PE" w:bidi="ar-SA"/>
        </w:rPr>
        <w:t>meintras</w:t>
      </w:r>
      <w:proofErr w:type="spellEnd"/>
      <w:r w:rsidRPr="00B10AB4">
        <w:rPr>
          <w:rFonts w:ascii="Courier New" w:eastAsia="Times New Roman" w:hAnsi="Courier New" w:cs="Courier New"/>
          <w:color w:val="0070C0"/>
          <w:kern w:val="0"/>
          <w:szCs w:val="20"/>
          <w:lang w:eastAsia="es-PE" w:bidi="ar-SA"/>
        </w:rPr>
        <w:t xml:space="preserve"> que el </w:t>
      </w:r>
      <w:proofErr w:type="spellStart"/>
      <w:r w:rsidRPr="00B10AB4">
        <w:rPr>
          <w:rFonts w:ascii="Courier New" w:eastAsia="Times New Roman" w:hAnsi="Courier New" w:cs="Courier New"/>
          <w:color w:val="0070C0"/>
          <w:kern w:val="0"/>
          <w:szCs w:val="20"/>
          <w:lang w:eastAsia="es-PE" w:bidi="ar-SA"/>
        </w:rPr>
        <w:t>gi</w:t>
      </w:r>
      <w:proofErr w:type="spellEnd"/>
      <w:r w:rsidRPr="00B10AB4">
        <w:rPr>
          <w:rFonts w:ascii="Courier New" w:eastAsia="Times New Roman" w:hAnsi="Courier New" w:cs="Courier New"/>
          <w:color w:val="0070C0"/>
          <w:kern w:val="0"/>
          <w:szCs w:val="20"/>
          <w:lang w:eastAsia="es-PE" w:bidi="ar-SA"/>
        </w:rPr>
        <w:t xml:space="preserve"> vendría ser el identificador de cada versión para cuando se ha hecho alguna modificación de este.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 xml:space="preserve">7. 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rStyle w:val="fontstyle01"/>
          <w:sz w:val="28"/>
        </w:rPr>
        <w:t>“(hemoglobin[title]AND Homo sapiens [</w:t>
      </w:r>
      <w:proofErr w:type="spellStart"/>
      <w:r w:rsidRPr="00CD72D8">
        <w:rPr>
          <w:rStyle w:val="fontstyle01"/>
          <w:sz w:val="28"/>
        </w:rPr>
        <w:t>Organism</w:t>
      </w:r>
      <w:proofErr w:type="spellEnd"/>
      <w:r w:rsidRPr="00CD72D8">
        <w:rPr>
          <w:rStyle w:val="fontstyle01"/>
          <w:sz w:val="28"/>
        </w:rPr>
        <w:t>])”, 14313 referencias.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rFonts w:ascii="LiberationSerif" w:hAnsi="LiberationSerif"/>
          <w:noProof/>
          <w:color w:val="000000"/>
          <w:sz w:val="28"/>
          <w:lang w:eastAsia="es-PE" w:bidi="ar-SA"/>
        </w:rPr>
        <w:lastRenderedPageBreak/>
        <w:drawing>
          <wp:anchor distT="0" distB="0" distL="114300" distR="114300" simplePos="0" relativeHeight="251661312" behindDoc="0" locked="0" layoutInCell="1" allowOverlap="1" wp14:anchorId="3C916CEC" wp14:editId="320C7945">
            <wp:simplePos x="0" y="0"/>
            <wp:positionH relativeFrom="margin">
              <wp:posOffset>362587</wp:posOffset>
            </wp:positionH>
            <wp:positionV relativeFrom="paragraph">
              <wp:posOffset>127001</wp:posOffset>
            </wp:positionV>
            <wp:extent cx="5146672" cy="4134487"/>
            <wp:effectExtent l="0" t="0" r="0" b="0"/>
            <wp:wrapTight wrapText="bothSides">
              <wp:wrapPolygon edited="0">
                <wp:start x="0" y="0"/>
                <wp:lineTo x="0" y="21497"/>
                <wp:lineTo x="21509" y="21497"/>
                <wp:lineTo x="21509" y="0"/>
                <wp:lineTo x="0" y="0"/>
              </wp:wrapPolygon>
            </wp:wrapTight>
            <wp:docPr id="3" name="Imagen 3" descr="Recorte de pantal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672" cy="41344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sz w:val="28"/>
        </w:rPr>
        <w:t xml:space="preserve">8. </w:t>
      </w:r>
      <w:r w:rsidRPr="00CD72D8">
        <w:rPr>
          <w:rStyle w:val="fontstyle01"/>
          <w:sz w:val="28"/>
        </w:rPr>
        <w:t>La base de datos “Gene”</w:t>
      </w: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  <w:r w:rsidRPr="00CD72D8">
        <w:rPr>
          <w:rFonts w:ascii="LiberationSerif" w:hAnsi="LiberationSerif" w:cs="LiberationSerif"/>
          <w:sz w:val="28"/>
        </w:rPr>
        <w:t>i. El símbolo oficial del gen: HBA1</w:t>
      </w: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  <w:r w:rsidRPr="00CD72D8">
        <w:rPr>
          <w:rFonts w:ascii="LiberationSerif" w:hAnsi="LiberationSerif" w:cs="LiberationSerif"/>
          <w:sz w:val="28"/>
        </w:rPr>
        <w:t xml:space="preserve">ii. Otras bases de datos donde se le puede localizar: </w:t>
      </w:r>
      <w:proofErr w:type="spellStart"/>
      <w:r w:rsidRPr="00CD72D8">
        <w:rPr>
          <w:rFonts w:ascii="LiberationSerif" w:hAnsi="LiberationSerif" w:cs="LiberationSerif"/>
          <w:sz w:val="28"/>
        </w:rPr>
        <w:t>GenBank</w:t>
      </w:r>
      <w:proofErr w:type="spellEnd"/>
      <w:r w:rsidRPr="00CD72D8">
        <w:rPr>
          <w:rFonts w:ascii="LiberationSerif" w:hAnsi="LiberationSerif" w:cs="LiberationSerif"/>
          <w:sz w:val="28"/>
        </w:rPr>
        <w:t xml:space="preserve"> y </w:t>
      </w:r>
      <w:proofErr w:type="spellStart"/>
      <w:r w:rsidRPr="00CD72D8">
        <w:rPr>
          <w:rFonts w:ascii="LiberationSerif" w:hAnsi="LiberationSerif" w:cs="LiberationSerif"/>
          <w:sz w:val="28"/>
        </w:rPr>
        <w:t>RefSeq</w:t>
      </w:r>
      <w:proofErr w:type="spellEnd"/>
    </w:p>
    <w:p w:rsidR="003C1A3B" w:rsidRPr="00CD72D8" w:rsidRDefault="003C1A3B" w:rsidP="003C1A3B">
      <w:pPr>
        <w:autoSpaceDE w:val="0"/>
        <w:jc w:val="both"/>
        <w:rPr>
          <w:sz w:val="28"/>
        </w:rPr>
      </w:pPr>
      <w:r w:rsidRPr="00CD72D8">
        <w:rPr>
          <w:rFonts w:ascii="LiberationSerif" w:hAnsi="LiberationSerif" w:cs="LiberationSerif"/>
          <w:sz w:val="28"/>
        </w:rPr>
        <w:t>iii. El cromosoma y la región cromosómica donde se localiza el gen: Se localiza en el cromosoma</w:t>
      </w:r>
      <w:r w:rsidRPr="00CD72D8">
        <w:rPr>
          <w:rFonts w:ascii="arial, helvetica, clean, sans-s" w:hAnsi="arial, helvetica, clean, sans-s"/>
          <w:color w:val="000000"/>
          <w:sz w:val="23"/>
        </w:rPr>
        <w:t xml:space="preserve"> 16, NC_000016.10</w:t>
      </w:r>
    </w:p>
    <w:p w:rsidR="003C1A3B" w:rsidRPr="00CD72D8" w:rsidRDefault="003C1A3B" w:rsidP="003C1A3B">
      <w:pPr>
        <w:pStyle w:val="Standard"/>
        <w:jc w:val="both"/>
        <w:rPr>
          <w:sz w:val="28"/>
        </w:rPr>
      </w:pPr>
      <w:r w:rsidRPr="00CD72D8">
        <w:rPr>
          <w:rFonts w:ascii="LiberationSerif" w:hAnsi="LiberationSerif" w:cs="LiberationSerif"/>
          <w:sz w:val="28"/>
        </w:rPr>
        <w:t xml:space="preserve">iv. Las versiones del ensamblado del genoma humano en las que se basa la secuencia de este gen. </w:t>
      </w:r>
      <w:hyperlink r:id="rId8" w:history="1">
        <w:r w:rsidRPr="00CD72D8">
          <w:rPr>
            <w:rStyle w:val="Hipervnculo"/>
            <w:rFonts w:ascii="arial, helvetica, clean, sans-s" w:hAnsi="arial, helvetica, clean, sans-s"/>
            <w:color w:val="000000"/>
            <w:sz w:val="23"/>
          </w:rPr>
          <w:t>Ensembl:ENSG00000206172</w:t>
        </w:r>
      </w:hyperlink>
      <w:r w:rsidRPr="00CD72D8">
        <w:rPr>
          <w:color w:val="000000"/>
          <w:sz w:val="28"/>
        </w:rPr>
        <w:t> </w:t>
      </w:r>
      <w:hyperlink r:id="rId9" w:history="1">
        <w:r w:rsidRPr="00CD72D8">
          <w:rPr>
            <w:rStyle w:val="Hipervnculo"/>
            <w:rFonts w:ascii="arial, helvetica, clean, sans-s" w:hAnsi="arial, helvetica, clean, sans-s"/>
            <w:color w:val="000000"/>
            <w:sz w:val="23"/>
          </w:rPr>
          <w:t>MIM:141800;</w:t>
        </w:r>
      </w:hyperlink>
      <w:r w:rsidRPr="00CD72D8">
        <w:rPr>
          <w:color w:val="000000"/>
          <w:sz w:val="28"/>
        </w:rPr>
        <w:t> </w:t>
      </w:r>
      <w:hyperlink r:id="rId10" w:history="1">
        <w:r w:rsidRPr="00CD72D8">
          <w:rPr>
            <w:rStyle w:val="Hipervnculo"/>
            <w:rFonts w:ascii="arial, helvetica, clean, sans-s" w:hAnsi="arial, helvetica, clean, sans-s"/>
            <w:color w:val="000000"/>
            <w:sz w:val="23"/>
          </w:rPr>
          <w:t>Vega:OTTHUMG00000060138</w:t>
        </w:r>
      </w:hyperlink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  <w:r w:rsidRPr="00CD72D8">
        <w:rPr>
          <w:rFonts w:ascii="LiberationSerif" w:hAnsi="LiberationSerif" w:cs="LiberationSerif"/>
          <w:sz w:val="28"/>
        </w:rPr>
        <w:t>v. El Mapa del gen mostrando la estructura del gen, en la que pueden identificarse (entre otras), exones, intrones, regiones codificantes (CDS), variaciones genéticas (</w:t>
      </w:r>
      <w:proofErr w:type="spellStart"/>
      <w:r w:rsidRPr="00CD72D8">
        <w:rPr>
          <w:rFonts w:ascii="LiberationSerif" w:hAnsi="LiberationSerif" w:cs="LiberationSerif"/>
          <w:sz w:val="28"/>
        </w:rPr>
        <w:t>SNPs</w:t>
      </w:r>
      <w:proofErr w:type="spellEnd"/>
      <w:r w:rsidRPr="00CD72D8">
        <w:rPr>
          <w:rFonts w:ascii="LiberationSerif" w:hAnsi="LiberationSerif" w:cs="LiberationSerif"/>
          <w:sz w:val="28"/>
        </w:rPr>
        <w:t xml:space="preserve">), </w:t>
      </w:r>
      <w:proofErr w:type="spellStart"/>
      <w:r w:rsidRPr="00CD72D8">
        <w:rPr>
          <w:rFonts w:ascii="LiberationSerif" w:hAnsi="LiberationSerif" w:cs="LiberationSerif"/>
          <w:sz w:val="28"/>
        </w:rPr>
        <w:t>datosde</w:t>
      </w:r>
      <w:proofErr w:type="spellEnd"/>
      <w:r w:rsidRPr="00CD72D8">
        <w:rPr>
          <w:rFonts w:ascii="LiberationSerif" w:hAnsi="LiberationSerif" w:cs="LiberationSerif"/>
          <w:sz w:val="28"/>
        </w:rPr>
        <w:t xml:space="preserve"> ensamblado, datos de expresión (</w:t>
      </w:r>
      <w:proofErr w:type="spellStart"/>
      <w:r w:rsidRPr="00CD72D8">
        <w:rPr>
          <w:rFonts w:ascii="LiberationSerif" w:hAnsi="LiberationSerif" w:cs="LiberationSerif"/>
          <w:sz w:val="28"/>
        </w:rPr>
        <w:t>RNAseq</w:t>
      </w:r>
      <w:proofErr w:type="spellEnd"/>
      <w:r w:rsidRPr="00CD72D8">
        <w:rPr>
          <w:rFonts w:ascii="LiberationSerif" w:hAnsi="LiberationSerif" w:cs="LiberationSerif"/>
          <w:sz w:val="28"/>
        </w:rPr>
        <w:t xml:space="preserve">) </w:t>
      </w:r>
    </w:p>
    <w:p w:rsidR="003C1A3B" w:rsidRPr="00CD72D8" w:rsidRDefault="003C1A3B" w:rsidP="003C1A3B">
      <w:pPr>
        <w:autoSpaceDE w:val="0"/>
        <w:jc w:val="both"/>
        <w:rPr>
          <w:sz w:val="28"/>
        </w:rPr>
      </w:pPr>
      <w:r w:rsidRPr="00CD72D8">
        <w:rPr>
          <w:noProof/>
          <w:sz w:val="28"/>
          <w:lang w:eastAsia="es-PE" w:bidi="ar-SA"/>
        </w:rPr>
        <w:lastRenderedPageBreak/>
        <w:drawing>
          <wp:inline distT="0" distB="0" distL="0" distR="0" wp14:anchorId="2395163F" wp14:editId="298341FC">
            <wp:extent cx="5934913" cy="2819086"/>
            <wp:effectExtent l="0" t="0" r="8687" b="314"/>
            <wp:docPr id="4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 l="1764" t="16942" r="27681" b="23447"/>
                    <a:stretch>
                      <a:fillRect/>
                    </a:stretch>
                  </pic:blipFill>
                  <pic:spPr>
                    <a:xfrm>
                      <a:off x="0" y="0"/>
                      <a:ext cx="5934913" cy="28190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  <w:r w:rsidRPr="00CD72D8">
        <w:rPr>
          <w:rFonts w:ascii="LiberationSerif" w:hAnsi="LiberationSerif" w:cs="LiberationSerif"/>
          <w:sz w:val="28"/>
        </w:rPr>
        <w:t>vi. Exones, intrones, posición del gen en el cromosoma, posición de intrones y exones, localización de regiones codificantes y no codificantes.</w:t>
      </w: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  <w:r w:rsidRPr="00CD72D8">
        <w:rPr>
          <w:rFonts w:ascii="LiberationSerif" w:hAnsi="LiberationSerif" w:cs="LiberationSerif"/>
          <w:sz w:val="28"/>
        </w:rPr>
        <w:t>vii. Claves de acceso de la proteína, el RNA mensajero, claves de acceso relativas al ensamblado.</w:t>
      </w: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  <w:r w:rsidRPr="00CD72D8">
        <w:rPr>
          <w:rFonts w:ascii="LiberationSerif" w:hAnsi="LiberationSerif" w:cs="LiberationSerif"/>
          <w:sz w:val="28"/>
        </w:rPr>
        <w:t>viii. Referencias bibliográficas relevantes.</w:t>
      </w: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  <w:r w:rsidRPr="00CD72D8">
        <w:rPr>
          <w:rFonts w:ascii="LiberationSerif" w:hAnsi="LiberationSerif" w:cs="LiberationSerif"/>
          <w:sz w:val="28"/>
        </w:rPr>
        <w:t>ix. Referencias bibliográficas relacionadas con la función del gen (</w:t>
      </w:r>
      <w:proofErr w:type="spellStart"/>
      <w:r w:rsidRPr="00CD72D8">
        <w:rPr>
          <w:rFonts w:ascii="LiberationSerif" w:hAnsi="LiberationSerif" w:cs="LiberationSerif"/>
          <w:sz w:val="28"/>
        </w:rPr>
        <w:t>GeneRIFs</w:t>
      </w:r>
      <w:proofErr w:type="spellEnd"/>
      <w:r w:rsidRPr="00CD72D8">
        <w:rPr>
          <w:rFonts w:ascii="LiberationSerif" w:hAnsi="LiberationSerif" w:cs="LiberationSerif"/>
          <w:sz w:val="28"/>
        </w:rPr>
        <w:t xml:space="preserve">: Gene </w:t>
      </w:r>
      <w:proofErr w:type="spellStart"/>
      <w:r w:rsidRPr="00CD72D8">
        <w:rPr>
          <w:rFonts w:ascii="LiberationSerif" w:hAnsi="LiberationSerif" w:cs="LiberationSerif"/>
          <w:sz w:val="28"/>
        </w:rPr>
        <w:t>References</w:t>
      </w:r>
      <w:proofErr w:type="spellEnd"/>
      <w:r w:rsidRPr="00CD72D8">
        <w:rPr>
          <w:rFonts w:ascii="LiberationSerif" w:hAnsi="LiberationSerif" w:cs="LiberationSerif"/>
          <w:sz w:val="28"/>
        </w:rPr>
        <w:t xml:space="preserve"> </w:t>
      </w:r>
      <w:proofErr w:type="spellStart"/>
      <w:r w:rsidRPr="00CD72D8">
        <w:rPr>
          <w:rFonts w:ascii="LiberationSerif" w:hAnsi="LiberationSerif" w:cs="LiberationSerif"/>
          <w:sz w:val="28"/>
        </w:rPr>
        <w:t>Into</w:t>
      </w:r>
      <w:proofErr w:type="spellEnd"/>
      <w:r w:rsidRPr="00CD72D8">
        <w:rPr>
          <w:rFonts w:ascii="LiberationSerif" w:hAnsi="LiberationSerif" w:cs="LiberationSerif"/>
          <w:sz w:val="28"/>
        </w:rPr>
        <w:t xml:space="preserve"> </w:t>
      </w:r>
      <w:proofErr w:type="spellStart"/>
      <w:r w:rsidRPr="00CD72D8">
        <w:rPr>
          <w:rFonts w:ascii="LiberationSerif" w:hAnsi="LiberationSerif" w:cs="LiberationSerif"/>
          <w:sz w:val="28"/>
        </w:rPr>
        <w:t>Functions</w:t>
      </w:r>
      <w:proofErr w:type="spellEnd"/>
      <w:r w:rsidRPr="00CD72D8">
        <w:rPr>
          <w:rFonts w:ascii="LiberationSerif" w:hAnsi="LiberationSerif" w:cs="LiberationSerif"/>
          <w:sz w:val="28"/>
        </w:rPr>
        <w:t>).</w:t>
      </w: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  <w:r w:rsidRPr="00CD72D8">
        <w:rPr>
          <w:rFonts w:ascii="LiberationSerif" w:hAnsi="LiberationSerif" w:cs="LiberationSerif"/>
          <w:sz w:val="28"/>
        </w:rPr>
        <w:t>x. Fenotipos asociados con enfermedades humanas.</w:t>
      </w: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  <w:r w:rsidRPr="00CD72D8">
        <w:rPr>
          <w:rFonts w:ascii="LiberationSerif" w:hAnsi="LiberationSerif" w:cs="LiberationSerif"/>
          <w:sz w:val="28"/>
        </w:rPr>
        <w:t>xi. Variaciones del gen (</w:t>
      </w:r>
      <w:proofErr w:type="spellStart"/>
      <w:r w:rsidRPr="00CD72D8">
        <w:rPr>
          <w:rFonts w:ascii="LiberationSerif" w:hAnsi="LiberationSerif" w:cs="LiberationSerif"/>
          <w:sz w:val="28"/>
        </w:rPr>
        <w:t>ClinVar</w:t>
      </w:r>
      <w:proofErr w:type="spellEnd"/>
      <w:r w:rsidRPr="00CD72D8">
        <w:rPr>
          <w:rFonts w:ascii="LiberationSerif" w:hAnsi="LiberationSerif" w:cs="LiberationSerif"/>
          <w:sz w:val="28"/>
        </w:rPr>
        <w:t xml:space="preserve">, </w:t>
      </w:r>
      <w:proofErr w:type="spellStart"/>
      <w:r w:rsidRPr="00CD72D8">
        <w:rPr>
          <w:rFonts w:ascii="LiberationSerif" w:hAnsi="LiberationSerif" w:cs="LiberationSerif"/>
          <w:sz w:val="28"/>
        </w:rPr>
        <w:t>dbVar</w:t>
      </w:r>
      <w:proofErr w:type="spellEnd"/>
      <w:r w:rsidRPr="00CD72D8">
        <w:rPr>
          <w:rFonts w:ascii="LiberationSerif" w:hAnsi="LiberationSerif" w:cs="LiberationSerif"/>
          <w:sz w:val="28"/>
        </w:rPr>
        <w:t xml:space="preserve">, </w:t>
      </w:r>
      <w:proofErr w:type="spellStart"/>
      <w:r w:rsidRPr="00CD72D8">
        <w:rPr>
          <w:rFonts w:ascii="LiberationSerif" w:hAnsi="LiberationSerif" w:cs="LiberationSerif"/>
          <w:sz w:val="28"/>
        </w:rPr>
        <w:t>SNPs</w:t>
      </w:r>
      <w:proofErr w:type="spellEnd"/>
      <w:r w:rsidRPr="00CD72D8">
        <w:rPr>
          <w:rFonts w:ascii="LiberationSerif" w:hAnsi="LiberationSerif" w:cs="LiberationSerif"/>
          <w:sz w:val="28"/>
        </w:rPr>
        <w:t>).</w:t>
      </w: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  <w:r w:rsidRPr="00CD72D8">
        <w:rPr>
          <w:noProof/>
          <w:sz w:val="28"/>
          <w:lang w:eastAsia="es-PE" w:bidi="ar-SA"/>
        </w:rPr>
        <w:lastRenderedPageBreak/>
        <w:drawing>
          <wp:inline distT="0" distB="0" distL="0" distR="0" wp14:anchorId="2B8724E2" wp14:editId="7A9EBEC0">
            <wp:extent cx="4495803" cy="2266953"/>
            <wp:effectExtent l="0" t="0" r="0" b="0"/>
            <wp:docPr id="5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 l="15699" t="13491" r="1047" b="1183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3" cy="22669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  <w:proofErr w:type="spellStart"/>
      <w:r w:rsidRPr="00CD72D8">
        <w:rPr>
          <w:rFonts w:ascii="LiberationSerif" w:hAnsi="LiberationSerif" w:cs="LiberationSerif"/>
          <w:sz w:val="28"/>
        </w:rPr>
        <w:t>ClinVar</w:t>
      </w:r>
      <w:proofErr w:type="spellEnd"/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  <w:r w:rsidRPr="00CD72D8">
        <w:rPr>
          <w:noProof/>
          <w:sz w:val="28"/>
          <w:lang w:eastAsia="es-PE" w:bidi="ar-SA"/>
        </w:rPr>
        <w:drawing>
          <wp:inline distT="0" distB="0" distL="0" distR="0" wp14:anchorId="3708C4FC" wp14:editId="6679CD7D">
            <wp:extent cx="3933821" cy="2333621"/>
            <wp:effectExtent l="0" t="0" r="0" b="0"/>
            <wp:docPr id="6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 l="19932" t="11922" r="7220" b="112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1" cy="23336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C1A3B" w:rsidRPr="00CD72D8" w:rsidRDefault="003C1A3B" w:rsidP="003C1A3B">
      <w:pPr>
        <w:autoSpaceDE w:val="0"/>
        <w:jc w:val="both"/>
        <w:rPr>
          <w:rFonts w:ascii="LiberationSerif" w:hAnsi="LiberationSerif" w:cs="LiberationSerif"/>
          <w:sz w:val="28"/>
        </w:rPr>
      </w:pPr>
    </w:p>
    <w:p w:rsidR="003C1A3B" w:rsidRPr="00CD72D8" w:rsidRDefault="003C1A3B" w:rsidP="003C1A3B">
      <w:pPr>
        <w:autoSpaceDE w:val="0"/>
        <w:jc w:val="both"/>
        <w:rPr>
          <w:sz w:val="28"/>
        </w:rPr>
      </w:pPr>
      <w:proofErr w:type="spellStart"/>
      <w:r w:rsidRPr="00CD72D8">
        <w:rPr>
          <w:rFonts w:ascii="LiberationSerif" w:hAnsi="LiberationSerif" w:cs="LiberationSerif"/>
          <w:sz w:val="28"/>
        </w:rPr>
        <w:t>dbVar</w:t>
      </w:r>
      <w:proofErr w:type="spellEnd"/>
    </w:p>
    <w:p w:rsidR="003C1A3B" w:rsidRPr="00CD72D8" w:rsidRDefault="003C1A3B" w:rsidP="003C1A3B">
      <w:pPr>
        <w:autoSpaceDE w:val="0"/>
        <w:adjustRightInd w:val="0"/>
        <w:jc w:val="both"/>
        <w:rPr>
          <w:rFonts w:ascii="LiberationSerif" w:hAnsi="LiberationSerif" w:cs="LiberationSerif"/>
          <w:sz w:val="28"/>
        </w:rPr>
      </w:pPr>
      <w:r w:rsidRPr="00CD72D8">
        <w:rPr>
          <w:rFonts w:ascii="LiberationSerif" w:hAnsi="LiberationSerif" w:cs="LiberationSerif"/>
          <w:sz w:val="28"/>
        </w:rPr>
        <w:t xml:space="preserve">9. Exploración del genoma humano. </w:t>
      </w:r>
    </w:p>
    <w:p w:rsidR="003C1A3B" w:rsidRPr="00CD72D8" w:rsidRDefault="003C1A3B" w:rsidP="003C1A3B">
      <w:pPr>
        <w:autoSpaceDE w:val="0"/>
        <w:adjustRightInd w:val="0"/>
        <w:jc w:val="both"/>
        <w:rPr>
          <w:noProof/>
          <w:sz w:val="28"/>
          <w:lang w:eastAsia="es-PE"/>
        </w:rPr>
      </w:pPr>
    </w:p>
    <w:p w:rsidR="003C1A3B" w:rsidRPr="00CD72D8" w:rsidRDefault="003C1A3B" w:rsidP="003C1A3B">
      <w:pPr>
        <w:autoSpaceDE w:val="0"/>
        <w:adjustRightInd w:val="0"/>
        <w:jc w:val="both"/>
        <w:rPr>
          <w:rFonts w:ascii="LiberationSerif" w:hAnsi="LiberationSerif" w:cs="LiberationSerif"/>
          <w:sz w:val="28"/>
        </w:rPr>
      </w:pPr>
      <w:r w:rsidRPr="00CD72D8">
        <w:rPr>
          <w:noProof/>
          <w:sz w:val="28"/>
          <w:lang w:eastAsia="es-PE" w:bidi="ar-SA"/>
        </w:rPr>
        <w:drawing>
          <wp:inline distT="0" distB="0" distL="0" distR="0" wp14:anchorId="69CD1B5C" wp14:editId="7C9F8849">
            <wp:extent cx="6134100" cy="25609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026" r="-335" b="12459"/>
                    <a:stretch/>
                  </pic:blipFill>
                  <pic:spPr bwMode="auto">
                    <a:xfrm>
                      <a:off x="0" y="0"/>
                      <a:ext cx="6202513" cy="2589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A3B" w:rsidRPr="00CD72D8" w:rsidRDefault="003C1A3B" w:rsidP="003C1A3B">
      <w:pPr>
        <w:suppressAutoHyphens w:val="0"/>
        <w:jc w:val="both"/>
        <w:rPr>
          <w:rFonts w:ascii="LiberationSerif" w:hAnsi="LiberationSerif" w:cs="LiberationSerif"/>
          <w:sz w:val="28"/>
        </w:rPr>
      </w:pPr>
      <w:r w:rsidRPr="00CD72D8">
        <w:rPr>
          <w:rFonts w:ascii="LiberationSerif" w:hAnsi="LiberationSerif" w:cs="LiberationSerif"/>
          <w:sz w:val="28"/>
        </w:rPr>
        <w:br w:type="page"/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-Bold" w:eastAsiaTheme="minorHAnsi" w:hAnsi="LiberationSerif-Bold" w:cs="LiberationSerif-Bold"/>
          <w:b/>
          <w:bCs/>
          <w:kern w:val="0"/>
          <w:sz w:val="28"/>
          <w:lang w:eastAsia="en-US" w:bidi="ar-SA"/>
        </w:rPr>
      </w:pPr>
      <w:r w:rsidRPr="00CD72D8">
        <w:rPr>
          <w:rFonts w:ascii="LiberationSerif-Bold" w:eastAsiaTheme="minorHAnsi" w:hAnsi="LiberationSerif-Bold" w:cs="LiberationSerif-Bold"/>
          <w:b/>
          <w:bCs/>
          <w:kern w:val="0"/>
          <w:sz w:val="28"/>
          <w:lang w:eastAsia="en-US" w:bidi="ar-SA"/>
        </w:rPr>
        <w:lastRenderedPageBreak/>
        <w:t>EJERCICIOS DE EVALUACION.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Elaborar un reporte de texto con la siguiente información: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  <w:t>E1. Las secuencias de proteínas en formato FASTA de las cadenas alfa y beta de la hemoglobina humana descargadas en esta práctica y las secuencias de nucleótidos de los mRNA completas que las codifican también en formato FASTA.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hemoglobin </w:t>
      </w:r>
      <w:proofErr w:type="spellStart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subunit</w:t>
      </w:r>
      <w:proofErr w:type="spellEnd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 </w:t>
      </w:r>
      <w:proofErr w:type="spellStart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alpha</w:t>
      </w:r>
      <w:proofErr w:type="spellEnd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 [Homo sapiens]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&gt;NP_000549.1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MVLSPADKTNVKAAWGKVGAHAGEYGAEALERMFLSFPTTKTYFPHFDLSHGSAQVKGHGKKVADALTNA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VAHVDDMPNALSALSDLHAHKLRVDPVNFKLLSHCLLVTLAAHLPAEFTPAVHASLDKFLASVSTVLTSK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YR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hemoglobin </w:t>
      </w:r>
      <w:proofErr w:type="spellStart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subunit</w:t>
      </w:r>
      <w:proofErr w:type="spellEnd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 beta [Homo sapiens]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&gt;NP_000509.1 MVHLTPEEKSAVTALWGKVNVDEVGGEALGRLLVVYPWTQRFFESFGDLSTPDAVMGNPKVKAHGKKVLG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AFSDGLAHLDNLKGTFATLSELHCDKLHVDPENFRLLGNVLVCVLAHHFGKEFTPPVQAAYQKVVAGVAN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ALAHKYH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Homo sapiens hemoglobin </w:t>
      </w:r>
      <w:proofErr w:type="spellStart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subunit</w:t>
      </w:r>
      <w:proofErr w:type="spellEnd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 </w:t>
      </w:r>
      <w:proofErr w:type="spellStart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alpha</w:t>
      </w:r>
      <w:proofErr w:type="spellEnd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 1 (HBA1), mRNA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&gt;NM_000558.4 Homo sapiens hemoglobin </w:t>
      </w:r>
      <w:proofErr w:type="spellStart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subunit</w:t>
      </w:r>
      <w:proofErr w:type="spellEnd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 </w:t>
      </w:r>
      <w:proofErr w:type="spellStart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alpha</w:t>
      </w:r>
      <w:proofErr w:type="spellEnd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 1 (HBA1), mRNA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CATAAACCCTGGCGCGCTCGCGGCCCGGCACTCTTCTGGTCCCCACAGACTCAGAGAGAACCCACCATGGTGCTGTCTCCTGCCGACAAGACCAACGTCAAGGCCGCCTGGGGTAAGGTCGGCGCGCACGCTGGCGAGTATGGTGCGGAGGCCCTGGAGAGGATGTTCCTGTCCTTCCCCACCACCAAGACCTACTTCCCGCACTTCGACCTGAGCCACGGCTCTGCCCAGGTTAAGGGCCACGGCAAGAAGGTGGCCGACGCGCTGACCAACGCCGTGGCGCACGTGGACGACATGCCCAACGCGCTGTCCGCCCTGAGCGACCTGCACGCGCACAAGCTTCGGGTGGACCCGGTCAACTTCAAGCTCCTAAGCCACTGCCTGCTGGTGACCCTGGCCGCCCACCTCCCCGCCGAGTTCACCCCTGCGGTGCACGCCTCCCTGGACAAGTTCCTGGCTTCTGTGAGCACCGTGCTGACCTCCAAATACCGTTAAGCTGGAGCCTCGGTGGCCATGCTTCTTGCCCCTTGGGCCTCCCCCCAGCCCCTCCTCCCCTTCCTGCACCCGTACCCCCGTGGTCTTTGAATAAAGTCTGAGTGGGCGGCAAAAAAAAAAAAAAAAAAAAAA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  <w:t xml:space="preserve">E2. Elaborar en cuadro en el cual se resuma la siguiente información para las proteínas </w:t>
      </w:r>
      <w:r w:rsidR="00B10AB4" w:rsidRPr="00CD72D8"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  <w:t>estudiadas</w:t>
      </w:r>
      <w:bookmarkStart w:id="0" w:name="_GoBack"/>
      <w:bookmarkEnd w:id="0"/>
      <w:r w:rsidRPr="00CD72D8"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  <w:t>: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  <w:t>Clave de acceso del cromosoma, la proteína y el mRNA; número de intrones y exones, longitud del gen, longitud de la proteína, longitud del mRNA, posiciones en el cromosoma de cada gen, posiciones de los intrones y posiciones de las regiones UTR.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  <w:lastRenderedPageBreak/>
        <w:t xml:space="preserve">E3. En un cuadro enumerar las diferencias existentes entre la anotación de los genes de la hemoglobina alfa y beta en el NCBI y en </w:t>
      </w:r>
      <w:proofErr w:type="spellStart"/>
      <w:r w:rsidRPr="00CD72D8"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  <w:t>Ensembl</w:t>
      </w:r>
      <w:proofErr w:type="spellEnd"/>
      <w:r w:rsidRPr="00CD72D8"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  <w:t>.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  <w:t xml:space="preserve">E4. Utilizando la sección de genomas del </w:t>
      </w:r>
      <w:proofErr w:type="spellStart"/>
      <w:r w:rsidRPr="00CD72D8"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  <w:t>GenBank</w:t>
      </w:r>
      <w:proofErr w:type="spellEnd"/>
      <w:r w:rsidRPr="00CD72D8"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  <w:t xml:space="preserve"> realizar la búsqueda de genes para 16S </w:t>
      </w:r>
      <w:proofErr w:type="spellStart"/>
      <w:r w:rsidRPr="00CD72D8"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  <w:t>rRNA</w:t>
      </w:r>
      <w:proofErr w:type="spellEnd"/>
      <w:r w:rsidRPr="00CD72D8"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  <w:t xml:space="preserve"> s en el genoma de </w:t>
      </w:r>
      <w:proofErr w:type="spellStart"/>
      <w:r w:rsidRPr="00CD72D8"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  <w:t>Escherichia</w:t>
      </w:r>
      <w:proofErr w:type="spellEnd"/>
      <w:r w:rsidRPr="00CD72D8"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  <w:t xml:space="preserve"> </w:t>
      </w:r>
      <w:proofErr w:type="spellStart"/>
      <w:r w:rsidRPr="00CD72D8"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  <w:t>coli</w:t>
      </w:r>
      <w:proofErr w:type="spellEnd"/>
      <w:r w:rsidRPr="00CD72D8"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  <w:t xml:space="preserve"> K-12.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b/>
          <w:kern w:val="0"/>
          <w:sz w:val="28"/>
          <w:lang w:eastAsia="en-US" w:bidi="ar-SA"/>
        </w:rPr>
        <w:t>PREGUNTAS</w:t>
      </w: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 (CONTESTAR BREVEMENTE):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1. ¿Cuántos genomas eucarióticos y </w:t>
      </w:r>
      <w:proofErr w:type="spellStart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procarióticos</w:t>
      </w:r>
      <w:proofErr w:type="spellEnd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 se han secuenciado de manera completa en la actualidad?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  Se han secuenciado 5376 genomas eucarióticos y 134147 genomas </w:t>
      </w:r>
      <w:proofErr w:type="spellStart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procarióticos</w:t>
      </w:r>
      <w:proofErr w:type="spellEnd"/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2. Explique el concepto de redundancia de la base de datos y explique en que consiste la base de datos </w:t>
      </w:r>
      <w:proofErr w:type="spellStart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RefSeq</w:t>
      </w:r>
      <w:proofErr w:type="spellEnd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 del NCBI.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  </w:t>
      </w:r>
      <w:proofErr w:type="spellStart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Refseq</w:t>
      </w:r>
      <w:proofErr w:type="spellEnd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 excluye artículos de un mismo tema, pero con diferente versión o muy parecidos para que las respuestas sean menores.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3. Investigue en que consiste la base de datos </w:t>
      </w:r>
      <w:proofErr w:type="spellStart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Uniprot</w:t>
      </w:r>
      <w:proofErr w:type="spellEnd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.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  Es una base de datos dedicada al </w:t>
      </w:r>
      <w:proofErr w:type="spellStart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secuenciamiento</w:t>
      </w:r>
      <w:proofErr w:type="spellEnd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 de proteínas.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4. ¿Cuál es la diferencia entre la clave de acceso (</w:t>
      </w:r>
      <w:proofErr w:type="spellStart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accession</w:t>
      </w:r>
      <w:proofErr w:type="spellEnd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) y el </w:t>
      </w:r>
      <w:proofErr w:type="spellStart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GenInfo</w:t>
      </w:r>
      <w:proofErr w:type="spellEnd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 </w:t>
      </w:r>
      <w:proofErr w:type="spellStart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Identifier</w:t>
      </w:r>
      <w:proofErr w:type="spellEnd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 (</w:t>
      </w:r>
      <w:proofErr w:type="spellStart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gi</w:t>
      </w:r>
      <w:proofErr w:type="spellEnd"/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>) que aparece en los registros de secuencias del NCBI? ¿Cuál es la utilidad de estas claves?</w:t>
      </w:r>
    </w:p>
    <w:p w:rsidR="003C1A3B" w:rsidRPr="00CD72D8" w:rsidRDefault="003C1A3B" w:rsidP="003C1A3B">
      <w:pPr>
        <w:suppressAutoHyphens w:val="0"/>
        <w:autoSpaceDE w:val="0"/>
        <w:adjustRightInd w:val="0"/>
        <w:jc w:val="both"/>
        <w:textAlignment w:val="auto"/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</w:pPr>
      <w:r w:rsidRPr="00CD72D8">
        <w:rPr>
          <w:rFonts w:ascii="LiberationSerif" w:eastAsiaTheme="minorHAnsi" w:hAnsi="LiberationSerif" w:cs="LiberationSerif"/>
          <w:kern w:val="0"/>
          <w:sz w:val="28"/>
          <w:lang w:eastAsia="en-US" w:bidi="ar-SA"/>
        </w:rPr>
        <w:t xml:space="preserve">   Las claves de acceso identifican a una proteína, nucleótido, etc. Mientras que la clave Gi es una identificación en la base de datos según su versión.</w:t>
      </w:r>
    </w:p>
    <w:p w:rsidR="003C1A3B" w:rsidRPr="00CD72D8" w:rsidRDefault="003C1A3B" w:rsidP="003C1A3B">
      <w:pPr>
        <w:autoSpaceDE w:val="0"/>
        <w:adjustRightInd w:val="0"/>
        <w:jc w:val="both"/>
        <w:rPr>
          <w:rFonts w:ascii="LiberationSerif-Bold" w:hAnsi="LiberationSerif-Bold" w:cs="LiberationSerif-Bold"/>
          <w:b/>
          <w:bCs/>
          <w:sz w:val="28"/>
        </w:rPr>
      </w:pPr>
    </w:p>
    <w:p w:rsidR="003C1A3B" w:rsidRPr="00CD72D8" w:rsidRDefault="003C1A3B" w:rsidP="003C1A3B">
      <w:pPr>
        <w:pStyle w:val="Standard"/>
        <w:jc w:val="both"/>
        <w:rPr>
          <w:sz w:val="28"/>
        </w:rPr>
      </w:pPr>
    </w:p>
    <w:p w:rsidR="00BB19F3" w:rsidRPr="00CD72D8" w:rsidRDefault="00BB19F3" w:rsidP="003C1A3B">
      <w:pPr>
        <w:jc w:val="both"/>
        <w:rPr>
          <w:sz w:val="28"/>
        </w:rPr>
      </w:pPr>
    </w:p>
    <w:sectPr w:rsidR="00BB19F3" w:rsidRPr="00CD72D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, helvetica, clean, sans-s">
    <w:altName w:val="Arial"/>
    <w:charset w:val="00"/>
    <w:family w:val="auto"/>
    <w:pitch w:val="default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628DB"/>
    <w:multiLevelType w:val="multilevel"/>
    <w:tmpl w:val="3366526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3B"/>
    <w:rsid w:val="00214983"/>
    <w:rsid w:val="003C1A3B"/>
    <w:rsid w:val="00B10AB4"/>
    <w:rsid w:val="00BB19F3"/>
    <w:rsid w:val="00CD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64E6C4"/>
  <w15:chartTrackingRefBased/>
  <w15:docId w15:val="{C5F4F754-59FB-4C2C-9708-30BA7986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3C1A3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CD72D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C1A3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Fuentedeprrafopredeter"/>
    <w:rsid w:val="003C1A3B"/>
    <w:rPr>
      <w:rFonts w:ascii="LiberationSerif" w:hAnsi="LiberationSerif"/>
      <w:b w:val="0"/>
      <w:bCs w:val="0"/>
      <w:i w:val="0"/>
      <w:iCs w:val="0"/>
      <w:color w:val="000000"/>
      <w:sz w:val="24"/>
      <w:szCs w:val="24"/>
    </w:rPr>
  </w:style>
  <w:style w:type="character" w:styleId="Hipervnculo">
    <w:name w:val="Hyperlink"/>
    <w:basedOn w:val="Fuentedeprrafopredeter"/>
    <w:rsid w:val="003C1A3B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D72D8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sembl.org/id/ENSG00000206172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vega.sanger.ac.uk/id/OTTHUMG000000601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omim/14180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1164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Lázaro Camasca</dc:creator>
  <cp:keywords/>
  <dc:description/>
  <cp:lastModifiedBy>Nick Lázaro Camasca</cp:lastModifiedBy>
  <cp:revision>2</cp:revision>
  <dcterms:created xsi:type="dcterms:W3CDTF">2019-03-19T21:54:00Z</dcterms:created>
  <dcterms:modified xsi:type="dcterms:W3CDTF">2019-04-09T02:52:00Z</dcterms:modified>
</cp:coreProperties>
</file>