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---Readability Review---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Author of the code review:</w:t>
        <w:tab/>
        <w:t xml:space="preserve">Kevin Nguyen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Date of the code review:</w:t>
        <w:tab/>
        <w:t xml:space="preserve">4/1/2022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Sprint number:                        4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File being reviewed: LinkDamagingProjectile.cs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Author of the .cs file being reviewed: Derek Johnson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Specific comments on what is readable and what is not: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The implementation of a CenterProjectilePosition helps clean up the file and allows for better readability.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---Code Quality Review---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Author of the code review:</w:t>
        <w:tab/>
        <w:t xml:space="preserve">Kevin Nguyen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Date of the code review:</w:t>
        <w:tab/>
        <w:t xml:space="preserve">4/1/2022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Sprint number:</w:t>
        <w:tab/>
        <w:tab/>
        <w:t xml:space="preserve">4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File being reviewed: LinkDamagingProjectile.cs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Author of the .cs file being reviewed: Derek Johnson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Specific comments on code quality: 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The implementation of a switch case in the constructor to determine the type of projectile could probably be placed individually in the subclasses that inherit the LinkDamagingProjectile class.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