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Ниже представлено распределение аналитических материалов и витрин из файла README-03-LC-описание-данных.md по нормативной структуре ВКР, заданной в diploma_structure.txt.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ГЛАВА ВТОРАЯ: МЕТОДОЛОГИЧЕСКИЙ КОНТУР И ИНФОРМАЦИОННАЯ БАЗА ИССЛЕДОВАНИЯ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Описание исходных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Температура воздуха и осадки: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Суточный шаг, 6 WMO-станций (Якутск, Верхоянск, Жиганск, Оймякон, Олёкминск, Киренск). Источник: wr373144a2.txt. Расчетный период: 2008–2023 гг. Статистический профиль для Якутска: медиана среднесуточной температуры -5.6 °C, среднее -9.36 °C, квантили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-45.3 °C,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20.9 °C. Суточные осадки: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3.0 мм, максимум 48.5 мм. Графическое представление: обзорная карта-график аномалий anomalies_overview.png.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Снежный покров: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Суточный шаг, высота снега (см), те же 6 станций, период сопоставления 2008–2023 гг. со сквозной логикой зимы (октябрь–апрель). Источник: wr373144a5.txt. Статистический профиль для Якутска: среднее 10.43 см,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36 см, абсолютный максимум 61 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Температура грунта: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Суточный шаг, ряд наблюдений за период 1963–2024 гг. на глубинах 2, 5, 10, 15, 20, 40, 60, 80, 120, 160, 240 и 320 см. Источник: wr373144a3.txt. Распределение в Якутске на критической глубине 320 см: медиана -0.6 °C, среднее -0.59 °C,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0.5 °C, максимум 3.8 °C, стандартное отклонение σ = 0.62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Уровни воды по гидропостам р. Лены: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Суточные уровни (см над нулем поста) для 9 створов: Киренск, Витим, Ленск, Олёкминск, Покровск, Табага, Якутск, Сангар, Жиганск. Период: 2008–2023 гг. Суточный профиль Якутска: медиана -55 см, среднее +5.09 см,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459.55 см, максимум 858 см, стандартное отклонение 245.46 см. Средний весенний пик половодья — 648.6 см. Графики: water_level_spring_peaks.png.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Глубина сезонного протаивания (СТС / ALT):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Годовой формат, площадки сети мониторинга CALM за период 1990–2025 гг. Распределение и IQR зафиксированы по годам и площадкам региона.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Обоснование разведочного анализа (EDA):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Проведен в полном объеме в базовом расчетном ноутбуке NOPik/permafrost_analysis.ipynb. Паспорта, журналы трансформаций и полнота исходных данных вынесены в специализированные отчеты витрины качества (source_catalog.csv, value_stats_raw.csv, completeness_report.csv, transformations_log.csv).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Описание расчетных индексов риска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Суточные и месячные метрики аномальности: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Перевод абсолютных физических величин в нормированные безразмерные показатели: z-оценки температуры (tmean_z, precip_z), пороговые индикаторы экстремальности осадков 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/P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Производные индикаторы зимних рисков: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Расчет max_snow_depth (максимальная глубина снега), количества дней зимних оттепелей winter_thaw_days и их нормированных отклонений winter_thaw_z для детекции Rain-on-Snow (ROS) сигналов.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Интегральные индексы: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Порядковые и балльные переменные risk_points (сумма баллов угроз) и severity (класс суровости), агрегирующие температурно-осадочные аномалии в единый оперативный сигнал реагирования.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Годовые термические индексы: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Градусо-дни протаивания TDD (и TDD_z), градусо-дни замерзания FDD (и FDD_z), продолжительность периода протаивания thaw_d, а также частотные счетчики умеренных (n_moderate) и экстремальных (n_extreme) аномалий по метеостанциям.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Описание методологии LC-кривых и преемственность подхода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Математический аппарат Lead-Lag Correlation: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Перенос концепта отраслевых траекторий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Life Cycle Curves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(из статьи) в плоскость кросс-корреляционного анализа природных временных рядов. Базовое уравнение кросс-корреляции:</w:t>
      </w:r>
      <w:r w:rsidDel="00000000" w:rsidR="00000000" w:rsidRPr="00000000">
        <w:rPr>
          <w:i w:val="1"/>
          <w:iCs w:val="1"/>
          <w:rtl w:val="0"/>
        </w:rPr>
        <w:t xml:space="preserve"> 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i w:val="1"/>
          <w:iCs w:val="1"/>
          <w:rtl w:val="0"/>
        </w:rPr>
        <w:t xml:space="preserve">(k) = [Σ(x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t</w:t>
      </w:r>
      <w:r w:rsidDel="00000000" w:rsidR="00000000" w:rsidRPr="00000000">
        <w:rPr>
          <w:i w:val="1"/>
          <w:iCs w:val="1"/>
          <w:rtl w:val="0"/>
        </w:rPr>
        <w:t xml:space="preserve"> - x̄)(y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t+k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- ȳ)] / √[Σ(x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t</w:t>
      </w:r>
      <w:r w:rsidDel="00000000" w:rsidR="00000000" w:rsidRPr="00000000">
        <w:rPr>
          <w:i w:val="1"/>
          <w:iCs w:val="1"/>
          <w:rtl w:val="0"/>
        </w:rPr>
        <w:t xml:space="preserve"> - x̄)² Σ(y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t+k</w:t>
      </w:r>
      <w:r w:rsidDel="00000000" w:rsidR="00000000" w:rsidRPr="00000000">
        <w:rPr>
          <w:i w:val="1"/>
          <w:iCs w:val="1"/>
          <w:rtl w:val="0"/>
        </w:rPr>
        <w:t xml:space="preserve"> - ȳ)²]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где x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ряд-предиктор, y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ряд-отклик, k — временной лаг (в сутках, месяцах или годах). Оптимальное упреждение вычисляется как: k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opt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arg max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Принципы преемственности с исходной статьей по LC-методу: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Временной ряд как юнит анализа: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Каждая природная витрина приводится к строгому хронологическому шагу.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Нормировка для сопоставимости: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Реализована через z-оценки, квантили и ранги угроз.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Детекция отклонений и шоков: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Переведена в идентификацию климатических и гидрологических экстремумов.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Многоконтурное сравнение траекторий: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Заменено сопоставлением поведения различных пространственных объектов (метеостанций, гидропостов, CALM-площадок).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Управленческий вывод: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Наличие устойчивого положительного лага $k_{opt} &gt; 0$ формирует окно оперативного реагирования служб МЧС.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Поведение исходных данных в рамках LC-анализа (Проектирование пар)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Гидрологические LC-пары (краткосрочный контур):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Предиктор (x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— характеристики волны половодья верхних створов (Ленск, Витим, Олёкминск); отклик (y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— уровень воды и пик половодья в Якутске. Лаг: в сутках.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Климато-событийные LC-пары (среднесрочный контур):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Предиктор (x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— risk_points и severity посуточно/помесячно; отклик (y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— бинарный флаг наступления ЧС или логарифм ущерба damage_rub. Лаг: окна от -3…+3 дней до +14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590.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Межгодовые LC-пары (инерционный мерзлотный контур):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Предиктор (x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— годовые индексы TDD_z, FDD_z, n_extreme текущего года; отклик (y</w:t>
      </w:r>
      <w:r w:rsidDel="00000000" w:rsidR="00000000" w:rsidRPr="00000000">
        <w:rPr>
          <w:rFonts w:ascii="Arial" w:cs="Arial" w:eastAsia="Arial" w:hAnsi="Arial"/>
          <w:color w:val="1f1f1f"/>
          <w:vertAlign w:val="subscript"/>
          <w:rtl w:val="0"/>
        </w:rPr>
        <w:t xml:space="preserve">year+1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— глубина протаивания грунта СТС/ALT и частота/тяжесть деструкции инфраструктуры в следующем сезоне. Лаг: k = +1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Описание чрезвычайных ситуаций (ЧС)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Общие параметры архива ЧС: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 период 1991–2024 гг. зафиксировано 149 событий. В расчетное окно сопоставления (2008–2023 гг.) попадает 79 событий ЧС. Источник: mchs_events.csv (структурированный архив ведомственных донесений).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Выделение специализированных типов (Ленская береговая зона):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Выделена подвыборка — 18 верифицированных событий ЧС за 2008–2023 гг., локализованных строго по береговой линии р. Лены и связанных с гидродинамическими или криогенными факторами. Источник: mchs_events_lena_bank.csv.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Количественные метрики тяжести: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Длительность протекания события (дней), локация (location, region), сезонный период (season_type), зафиксированный экономический ущерб (damage_rub), характеризующийся тяжелым хвостом распределения (требует логарифмирования в статистических моделях).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ГЛАВА ТРЕТЬЯ: АНАЛИЗ ВЗАИМОСВЯЗЕЙ И СЦЕНАРНОЕ МОДЕЛИРОВАНИЕ РИСКОВ ЧС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Анализ взаимозависимостей исходных данных и критических ситуаций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Пространственная гидрологическая связность (нулевой лаг):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Анализируется через кросс-корреляционную матрицу среднемесячных уровней воды между всеми 9 постами реки Лены — таблица результатов water_level_monthly_corr.csv. Служит первичным фильтром для отсева несвязанных предикторов.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Временной сдвиг волны половодья (Lead-Lag по пикам):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Годовые ряды точных лагов прохождения максимумов весеннего половодья от верхних постов к целевому створу г. Якутска — витрина результатов water_level_peak_lags_yakutsk.csv (16 лет наблюдений). Графики: water_level_peak_lags_yakutsk.png и оперативная лаг-карта lena_lag.csv (по ключевым створам Киренск, Олёкминск, Жиганск).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Прямая увязка аномалий и фактов ЧС: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Анализ краткосрочных причинно-следственных связей на основе сопоставления экстремальных климатических сигналов с ведомственным реестром происшествий МЧС в заданных лаговых окнах — таблица anomaly_chs_linked.csv. Фиксирует параметры: тип_аномалии, была_ли_ЧС, лаг_дней, окно, ущерб_руб.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Сценарная классификация года (Выход на управленческие решения):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Годовая интеграция опережающих метеорологических и криогенных признаков половодья (TDD, FDD, thaw_d, частота экстремумов) для отнесения года к целевому прогнозному классу — витрина scenario_annual.csv. Каждому сценарию сопоставлен нормативно закрепленный комплекс предупредительных мер реагирования для спасательных служб и органов государственной власти (меры_реагирования).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СПИСОК ИСТОЧНИКОВ И ПРОГРАММНЫХ КОДОВ (Для Приложения ВКР)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Расчетный конвейер: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Ноутбук NOPik/permafrost_analysis.ipynb (EDA, генерация признаков, LC-калькуляции).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Тематический контур МЧС: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Ноутбук NOPik/LENA_CHS_ANALYSIS.ipynb (анализ кейсов ЧС и береговой зоны Лены).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Гидрологическое ядро: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Скрипт reproduction_scripts/analyze_hydro.py (расчет пиков, амплитуд и лагов волны).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Профилирование качества: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Скрипт reproduction_scripts/profile_raw_data.py (генерация витрин статистик data_profiles/).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Система поддержки принятия решений: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Модули data/permafrost_model/hydro_propagation.py и data/permafrost_model/dss.py (математическая реализация вычисления рисков и интеграции сценариев МЧС).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