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A9D25">
      <w:pPr>
        <w:pStyle w:val="69"/>
        <w:outlineLvl w:val="9"/>
        <w:rPr>
          <w:rFonts w:ascii="Times New Roman" w:hAnsi="Times New Roman" w:eastAsia="宋体"/>
        </w:rPr>
      </w:pPr>
    </w:p>
    <w:p w14:paraId="3D3B363C">
      <w:pPr>
        <w:pStyle w:val="69"/>
        <w:outlineLvl w:val="9"/>
        <w:rPr>
          <w:rFonts w:ascii="Times New Roman" w:hAnsi="Times New Roman" w:eastAsia="宋体"/>
        </w:rPr>
      </w:pPr>
    </w:p>
    <w:p w14:paraId="239C7291">
      <w:pPr>
        <w:pStyle w:val="69"/>
        <w:outlineLvl w:val="9"/>
        <w:rPr>
          <w:rFonts w:ascii="Times New Roman" w:hAnsi="Times New Roman" w:eastAsia="宋体"/>
        </w:rPr>
      </w:pPr>
    </w:p>
    <w:p w14:paraId="43E3E530">
      <w:pPr>
        <w:pStyle w:val="69"/>
        <w:outlineLvl w:val="9"/>
        <w:rPr>
          <w:rFonts w:ascii="Times New Roman" w:hAnsi="Times New Roman" w:eastAsia="宋体"/>
        </w:rPr>
      </w:pPr>
    </w:p>
    <w:p w14:paraId="18DC4B57">
      <w:pPr>
        <w:pStyle w:val="69"/>
        <w:outlineLvl w:val="9"/>
        <w:rPr>
          <w:rFonts w:ascii="Times New Roman" w:hAnsi="Times New Roman"/>
          <w:sz w:val="44"/>
        </w:rPr>
      </w:pPr>
      <w:bookmarkStart w:id="0" w:name="_Toc26950794"/>
      <w:r>
        <w:rPr>
          <w:rFonts w:hint="eastAsia" w:ascii="Times New Roman" w:hAnsi="Times New Roman"/>
          <w:sz w:val="44"/>
          <w:lang w:eastAsia="zh-CN"/>
        </w:rPr>
        <w:t>X</w:t>
      </w:r>
      <w:r>
        <w:rPr>
          <w:rFonts w:hint="eastAsia" w:ascii="Times New Roman" w:hAnsi="Times New Roman"/>
          <w:sz w:val="44"/>
        </w:rPr>
        <w:t>零件缺陷智能检测设备 软件算法系统技术</w:t>
      </w:r>
      <w:r>
        <w:rPr>
          <w:rFonts w:ascii="Times New Roman" w:hAnsi="Times New Roman"/>
          <w:sz w:val="44"/>
        </w:rPr>
        <w:t>规格</w:t>
      </w:r>
      <w:bookmarkEnd w:id="0"/>
      <w:r>
        <w:rPr>
          <w:rFonts w:ascii="Times New Roman" w:hAnsi="Times New Roman"/>
          <w:sz w:val="44"/>
        </w:rPr>
        <w:t>书及验收标准</w:t>
      </w:r>
    </w:p>
    <w:p w14:paraId="56430778">
      <w:pPr>
        <w:pStyle w:val="68"/>
        <w:rPr>
          <w:rFonts w:ascii="Times New Roman" w:hAnsi="Times New Roman"/>
        </w:rPr>
      </w:pPr>
      <w:bookmarkStart w:id="48" w:name="_GoBack"/>
      <w:bookmarkEnd w:id="48"/>
    </w:p>
    <w:p w14:paraId="64826FA4">
      <w:pPr>
        <w:pStyle w:val="68"/>
        <w:rPr>
          <w:rFonts w:ascii="Times New Roman" w:hAnsi="Times New Roman"/>
        </w:rPr>
      </w:pPr>
    </w:p>
    <w:p w14:paraId="7B01D9BD">
      <w:pPr>
        <w:pStyle w:val="68"/>
        <w:rPr>
          <w:rFonts w:ascii="Times New Roman" w:hAnsi="Times New Roman"/>
        </w:rPr>
      </w:pPr>
    </w:p>
    <w:p w14:paraId="110B2ED5">
      <w:pPr>
        <w:pStyle w:val="68"/>
        <w:rPr>
          <w:rFonts w:ascii="Times New Roman" w:hAnsi="Times New Roman"/>
        </w:rPr>
      </w:pPr>
    </w:p>
    <w:p w14:paraId="75106EED">
      <w:pPr>
        <w:pStyle w:val="68"/>
        <w:rPr>
          <w:rFonts w:ascii="Times New Roman" w:hAnsi="Times New Roman"/>
        </w:rPr>
      </w:pPr>
    </w:p>
    <w:tbl>
      <w:tblPr>
        <w:tblStyle w:val="34"/>
        <w:tblW w:w="5000" w:type="pct"/>
        <w:jc w:val="center"/>
        <w:tblLayout w:type="autofit"/>
        <w:tblCellMar>
          <w:top w:w="0" w:type="dxa"/>
          <w:left w:w="108" w:type="dxa"/>
          <w:bottom w:w="0" w:type="dxa"/>
          <w:right w:w="108" w:type="dxa"/>
        </w:tblCellMar>
      </w:tblPr>
      <w:tblGrid>
        <w:gridCol w:w="2064"/>
        <w:gridCol w:w="2724"/>
        <w:gridCol w:w="874"/>
        <w:gridCol w:w="1023"/>
        <w:gridCol w:w="1837"/>
      </w:tblGrid>
      <w:tr w14:paraId="6E80ABFA">
        <w:tblPrEx>
          <w:tblCellMar>
            <w:top w:w="0" w:type="dxa"/>
            <w:left w:w="108" w:type="dxa"/>
            <w:bottom w:w="0" w:type="dxa"/>
            <w:right w:w="108" w:type="dxa"/>
          </w:tblCellMar>
        </w:tblPrEx>
        <w:trPr>
          <w:jc w:val="center"/>
        </w:trPr>
        <w:tc>
          <w:tcPr>
            <w:tcW w:w="1211" w:type="pct"/>
            <w:tcBorders>
              <w:top w:val="nil"/>
              <w:left w:val="nil"/>
              <w:bottom w:val="nil"/>
              <w:right w:val="nil"/>
            </w:tcBorders>
            <w:vAlign w:val="center"/>
          </w:tcPr>
          <w:p w14:paraId="127C7A3A">
            <w:pPr>
              <w:pStyle w:val="68"/>
              <w:rPr>
                <w:rFonts w:ascii="Times New Roman" w:hAnsi="Times New Roman"/>
              </w:rPr>
            </w:pPr>
            <w:r>
              <w:rPr>
                <w:rFonts w:ascii="Times New Roman" w:hAnsi="Times New Roman"/>
              </w:rPr>
              <w:t>拟制:</w:t>
            </w:r>
          </w:p>
          <w:p w14:paraId="4C69CDEC">
            <w:pPr>
              <w:pStyle w:val="68"/>
              <w:jc w:val="both"/>
              <w:rPr>
                <w:rFonts w:ascii="Times New Roman" w:hAnsi="Times New Roman"/>
                <w:b w:val="0"/>
              </w:rPr>
            </w:pPr>
            <w:r>
              <w:rPr>
                <w:rFonts w:ascii="Times New Roman" w:hAnsi="Times New Roman"/>
                <w:b w:val="0"/>
              </w:rPr>
              <w:t>Prepared by</w:t>
            </w:r>
          </w:p>
        </w:tc>
        <w:tc>
          <w:tcPr>
            <w:tcW w:w="1598" w:type="pct"/>
            <w:tcBorders>
              <w:top w:val="nil"/>
              <w:left w:val="nil"/>
              <w:bottom w:val="single" w:color="auto" w:sz="6" w:space="0"/>
              <w:right w:val="nil"/>
            </w:tcBorders>
            <w:vAlign w:val="center"/>
          </w:tcPr>
          <w:p w14:paraId="120DC22F">
            <w:pPr>
              <w:widowControl/>
              <w:rPr>
                <w:sz w:val="24"/>
                <w:szCs w:val="24"/>
              </w:rPr>
            </w:pPr>
          </w:p>
        </w:tc>
        <w:tc>
          <w:tcPr>
            <w:tcW w:w="513" w:type="pct"/>
            <w:tcBorders>
              <w:top w:val="nil"/>
              <w:left w:val="nil"/>
              <w:bottom w:val="nil"/>
              <w:right w:val="nil"/>
            </w:tcBorders>
            <w:vAlign w:val="center"/>
          </w:tcPr>
          <w:p w14:paraId="34DF4AAF">
            <w:pPr>
              <w:widowControl/>
              <w:rPr>
                <w:sz w:val="24"/>
                <w:szCs w:val="24"/>
              </w:rPr>
            </w:pPr>
          </w:p>
        </w:tc>
        <w:tc>
          <w:tcPr>
            <w:tcW w:w="600" w:type="pct"/>
            <w:tcBorders>
              <w:top w:val="nil"/>
              <w:left w:val="nil"/>
              <w:bottom w:val="nil"/>
              <w:right w:val="nil"/>
            </w:tcBorders>
            <w:vAlign w:val="center"/>
          </w:tcPr>
          <w:p w14:paraId="7540EB98">
            <w:pPr>
              <w:pStyle w:val="68"/>
              <w:rPr>
                <w:rFonts w:ascii="Times New Roman" w:hAnsi="Times New Roman"/>
              </w:rPr>
            </w:pPr>
            <w:r>
              <w:rPr>
                <w:rFonts w:ascii="Times New Roman" w:hAnsi="Times New Roman"/>
              </w:rPr>
              <w:t>日期：</w:t>
            </w:r>
          </w:p>
          <w:p w14:paraId="569B261F">
            <w:pPr>
              <w:pStyle w:val="56"/>
              <w:widowControl/>
            </w:pPr>
            <w:r>
              <w:t>Date</w:t>
            </w:r>
          </w:p>
        </w:tc>
        <w:tc>
          <w:tcPr>
            <w:tcW w:w="1078" w:type="pct"/>
            <w:tcBorders>
              <w:top w:val="nil"/>
              <w:left w:val="nil"/>
              <w:bottom w:val="single" w:color="auto" w:sz="6" w:space="0"/>
              <w:right w:val="nil"/>
            </w:tcBorders>
            <w:vAlign w:val="center"/>
          </w:tcPr>
          <w:p w14:paraId="19124F80">
            <w:pPr>
              <w:pStyle w:val="68"/>
              <w:rPr>
                <w:rFonts w:ascii="Times New Roman" w:hAnsi="Times New Roman"/>
              </w:rPr>
            </w:pPr>
          </w:p>
        </w:tc>
      </w:tr>
    </w:tbl>
    <w:p w14:paraId="595284CA">
      <w:pPr>
        <w:pStyle w:val="82"/>
        <w:widowControl/>
      </w:pPr>
    </w:p>
    <w:p w14:paraId="4DBD13AC">
      <w:pPr>
        <w:pStyle w:val="82"/>
        <w:widowControl/>
      </w:pPr>
    </w:p>
    <w:p w14:paraId="69A8829A">
      <w:pPr>
        <w:pStyle w:val="82"/>
        <w:widowControl/>
      </w:pPr>
    </w:p>
    <w:p w14:paraId="00A734FA">
      <w:pPr>
        <w:pStyle w:val="82"/>
        <w:widowControl/>
      </w:pPr>
    </w:p>
    <w:p w14:paraId="29A804EF">
      <w:pPr>
        <w:pStyle w:val="82"/>
        <w:widowControl/>
      </w:pPr>
    </w:p>
    <w:p w14:paraId="2DD1FB73">
      <w:pPr>
        <w:pStyle w:val="82"/>
        <w:widowControl/>
      </w:pPr>
    </w:p>
    <w:p w14:paraId="6BA839B6">
      <w:pPr>
        <w:pStyle w:val="82"/>
        <w:widowControl/>
        <w:jc w:val="center"/>
      </w:pPr>
    </w:p>
    <w:p w14:paraId="4A82D99B">
      <w:pPr>
        <w:pStyle w:val="82"/>
        <w:widowControl/>
        <w:jc w:val="center"/>
      </w:pPr>
    </w:p>
    <w:p w14:paraId="55929768">
      <w:pPr>
        <w:pStyle w:val="82"/>
        <w:widowControl/>
        <w:jc w:val="center"/>
      </w:pPr>
    </w:p>
    <w:p w14:paraId="3E6CD41C">
      <w:pPr>
        <w:pStyle w:val="82"/>
        <w:widowControl/>
        <w:jc w:val="center"/>
      </w:pPr>
    </w:p>
    <w:p w14:paraId="7D3434D5">
      <w:pPr>
        <w:pStyle w:val="82"/>
        <w:widowControl/>
        <w:jc w:val="center"/>
      </w:pPr>
    </w:p>
    <w:p w14:paraId="479AF130">
      <w:pPr>
        <w:pStyle w:val="82"/>
        <w:widowControl/>
        <w:jc w:val="center"/>
      </w:pPr>
    </w:p>
    <w:p w14:paraId="58AF3548">
      <w:pPr>
        <w:pStyle w:val="82"/>
        <w:widowControl/>
        <w:jc w:val="center"/>
      </w:pPr>
    </w:p>
    <w:p w14:paraId="7B1A42E7">
      <w:pPr>
        <w:pStyle w:val="82"/>
        <w:widowControl/>
        <w:jc w:val="center"/>
      </w:pPr>
    </w:p>
    <w:p w14:paraId="5218F263">
      <w:pPr>
        <w:pStyle w:val="82"/>
        <w:widowControl/>
        <w:jc w:val="center"/>
      </w:pPr>
    </w:p>
    <w:p w14:paraId="0259B8A3">
      <w:pPr>
        <w:pStyle w:val="82"/>
        <w:widowControl/>
        <w:jc w:val="center"/>
      </w:pPr>
    </w:p>
    <w:p w14:paraId="18C28F7E">
      <w:pPr>
        <w:pStyle w:val="78"/>
        <w:pageBreakBefore w:val="0"/>
        <w:widowControl/>
        <w:rPr>
          <w:rFonts w:ascii="Times New Roman"/>
        </w:rPr>
      </w:pPr>
      <w:r>
        <w:rPr>
          <w:rFonts w:ascii="Times New Roman" w:eastAsia="宋体"/>
        </w:rPr>
        <w:t>目</w:t>
      </w:r>
      <w:r>
        <w:rPr>
          <w:rFonts w:ascii="Times New Roman"/>
        </w:rPr>
        <w:t xml:space="preserve">  </w:t>
      </w:r>
      <w:r>
        <w:rPr>
          <w:rFonts w:ascii="Times New Roman" w:eastAsia="宋体"/>
        </w:rPr>
        <w:t>录</w:t>
      </w:r>
    </w:p>
    <w:p w14:paraId="59964811">
      <w:pPr>
        <w:pStyle w:val="24"/>
        <w:tabs>
          <w:tab w:val="right" w:leader="dot" w:pos="8306"/>
          <w:tab w:val="clear" w:pos="453"/>
          <w:tab w:val="clear" w:pos="8296"/>
        </w:tabs>
      </w:pPr>
      <w:r>
        <w:fldChar w:fldCharType="begin"/>
      </w:r>
      <w:r>
        <w:instrText xml:space="preserve"> TOC \o "2-3" \h \z \t "标题 1,1" </w:instrText>
      </w:r>
      <w:r>
        <w:fldChar w:fldCharType="separate"/>
      </w:r>
      <w:r>
        <w:fldChar w:fldCharType="begin"/>
      </w:r>
      <w:r>
        <w:instrText xml:space="preserve"> HYPERLINK \l _Toc32625 </w:instrText>
      </w:r>
      <w:r>
        <w:fldChar w:fldCharType="separate"/>
      </w:r>
      <w:r>
        <w:rPr>
          <w:rFonts w:hint="eastAsia" w:ascii="宋体" w:hAnsi="宋体" w:eastAsia="宋体"/>
          <w:bCs/>
          <w:i w:val="0"/>
          <w:szCs w:val="24"/>
        </w:rPr>
        <w:t xml:space="preserve">1 </w:t>
      </w:r>
      <w:r>
        <w:rPr>
          <w:rFonts w:ascii="Times New Roman" w:hAnsi="Times New Roman" w:eastAsia="宋体"/>
          <w:szCs w:val="24"/>
        </w:rPr>
        <w:t>概述</w:t>
      </w:r>
      <w:r>
        <w:tab/>
      </w:r>
      <w:r>
        <w:fldChar w:fldCharType="begin"/>
      </w:r>
      <w:r>
        <w:instrText xml:space="preserve"> PAGEREF _Toc32625 \h </w:instrText>
      </w:r>
      <w:r>
        <w:fldChar w:fldCharType="separate"/>
      </w:r>
      <w:r>
        <w:t>3</w:t>
      </w:r>
      <w:r>
        <w:fldChar w:fldCharType="end"/>
      </w:r>
      <w:r>
        <w:fldChar w:fldCharType="end"/>
      </w:r>
    </w:p>
    <w:p w14:paraId="18C4ABC2">
      <w:pPr>
        <w:pStyle w:val="29"/>
        <w:tabs>
          <w:tab w:val="right" w:leader="dot" w:pos="8306"/>
          <w:tab w:val="clear" w:pos="8296"/>
        </w:tabs>
      </w:pPr>
      <w:r>
        <w:rPr>
          <w:rFonts w:ascii="Times New Roman" w:eastAsia="宋体"/>
        </w:rPr>
        <w:fldChar w:fldCharType="begin"/>
      </w:r>
      <w:r>
        <w:rPr>
          <w:rFonts w:ascii="Times New Roman" w:eastAsia="宋体"/>
        </w:rPr>
        <w:instrText xml:space="preserve"> HYPERLINK \l _Toc9084 </w:instrText>
      </w:r>
      <w:r>
        <w:rPr>
          <w:rFonts w:ascii="Times New Roman" w:eastAsia="宋体"/>
        </w:rPr>
        <w:fldChar w:fldCharType="separate"/>
      </w:r>
      <w:r>
        <w:rPr>
          <w:rFonts w:hint="eastAsia" w:ascii="宋体" w:hAnsi="宋体" w:eastAsia="宋体"/>
          <w:bCs/>
          <w:i w:val="0"/>
          <w:szCs w:val="30"/>
        </w:rPr>
        <w:t xml:space="preserve">1.1 </w:t>
      </w:r>
      <w:r>
        <w:rPr>
          <w:rFonts w:ascii="Times New Roman" w:hAnsi="Times New Roman" w:eastAsia="宋体"/>
          <w:bCs/>
        </w:rPr>
        <w:t>需求概述</w:t>
      </w:r>
      <w:r>
        <w:tab/>
      </w:r>
      <w:r>
        <w:fldChar w:fldCharType="begin"/>
      </w:r>
      <w:r>
        <w:instrText xml:space="preserve"> PAGEREF _Toc9084 \h </w:instrText>
      </w:r>
      <w:r>
        <w:fldChar w:fldCharType="separate"/>
      </w:r>
      <w:r>
        <w:t>3</w:t>
      </w:r>
      <w:r>
        <w:fldChar w:fldCharType="end"/>
      </w:r>
      <w:r>
        <w:rPr>
          <w:rFonts w:ascii="Times New Roman" w:eastAsia="宋体"/>
        </w:rPr>
        <w:fldChar w:fldCharType="end"/>
      </w:r>
    </w:p>
    <w:p w14:paraId="5CE33A57">
      <w:pPr>
        <w:pStyle w:val="29"/>
        <w:tabs>
          <w:tab w:val="right" w:leader="dot" w:pos="8306"/>
          <w:tab w:val="clear" w:pos="8296"/>
        </w:tabs>
      </w:pPr>
      <w:r>
        <w:rPr>
          <w:rFonts w:ascii="Times New Roman" w:eastAsia="宋体"/>
        </w:rPr>
        <w:fldChar w:fldCharType="begin"/>
      </w:r>
      <w:r>
        <w:rPr>
          <w:rFonts w:ascii="Times New Roman" w:eastAsia="宋体"/>
        </w:rPr>
        <w:instrText xml:space="preserve"> HYPERLINK \l _Toc27186 </w:instrText>
      </w:r>
      <w:r>
        <w:rPr>
          <w:rFonts w:ascii="Times New Roman" w:eastAsia="宋体"/>
        </w:rPr>
        <w:fldChar w:fldCharType="separate"/>
      </w:r>
      <w:r>
        <w:rPr>
          <w:rFonts w:hint="eastAsia" w:ascii="宋体" w:hAnsi="宋体" w:eastAsia="宋体"/>
          <w:bCs/>
          <w:i w:val="0"/>
          <w:szCs w:val="30"/>
        </w:rPr>
        <w:t xml:space="preserve">1.2 </w:t>
      </w:r>
      <w:r>
        <w:rPr>
          <w:rFonts w:hint="eastAsia" w:ascii="Times New Roman" w:hAnsi="Times New Roman" w:eastAsia="宋体"/>
          <w:bCs/>
        </w:rPr>
        <w:t>应用场景概述</w:t>
      </w:r>
      <w:r>
        <w:tab/>
      </w:r>
      <w:r>
        <w:fldChar w:fldCharType="begin"/>
      </w:r>
      <w:r>
        <w:instrText xml:space="preserve"> PAGEREF _Toc27186 \h </w:instrText>
      </w:r>
      <w:r>
        <w:fldChar w:fldCharType="separate"/>
      </w:r>
      <w:r>
        <w:t>3</w:t>
      </w:r>
      <w:r>
        <w:fldChar w:fldCharType="end"/>
      </w:r>
      <w:r>
        <w:rPr>
          <w:rFonts w:ascii="Times New Roman" w:eastAsia="宋体"/>
        </w:rPr>
        <w:fldChar w:fldCharType="end"/>
      </w:r>
    </w:p>
    <w:p w14:paraId="22AFE766">
      <w:pPr>
        <w:pStyle w:val="24"/>
        <w:tabs>
          <w:tab w:val="right" w:leader="dot" w:pos="8306"/>
          <w:tab w:val="clear" w:pos="453"/>
          <w:tab w:val="clear" w:pos="8296"/>
        </w:tabs>
      </w:pPr>
      <w:r>
        <w:rPr>
          <w:rFonts w:ascii="Times New Roman" w:eastAsia="宋体"/>
        </w:rPr>
        <w:fldChar w:fldCharType="begin"/>
      </w:r>
      <w:r>
        <w:rPr>
          <w:rFonts w:ascii="Times New Roman" w:eastAsia="宋体"/>
        </w:rPr>
        <w:instrText xml:space="preserve"> HYPERLINK \l _Toc15228 </w:instrText>
      </w:r>
      <w:r>
        <w:rPr>
          <w:rFonts w:ascii="Times New Roman" w:eastAsia="宋体"/>
        </w:rPr>
        <w:fldChar w:fldCharType="separate"/>
      </w:r>
      <w:r>
        <w:rPr>
          <w:rFonts w:hint="eastAsia" w:ascii="宋体" w:hAnsi="宋体" w:eastAsia="宋体"/>
          <w:bCs/>
          <w:i w:val="0"/>
          <w:szCs w:val="24"/>
        </w:rPr>
        <w:t xml:space="preserve">2 </w:t>
      </w:r>
      <w:r>
        <w:rPr>
          <w:rFonts w:hint="eastAsia" w:ascii="Times New Roman" w:hAnsi="Times New Roman" w:eastAsia="宋体"/>
          <w:szCs w:val="24"/>
          <w:lang w:eastAsia="zh-CN"/>
        </w:rPr>
        <w:t>软件系统</w:t>
      </w:r>
      <w:r>
        <w:rPr>
          <w:rFonts w:hint="eastAsia" w:ascii="Times New Roman" w:hAnsi="Times New Roman" w:eastAsia="宋体"/>
          <w:szCs w:val="24"/>
        </w:rPr>
        <w:t>需求规格</w:t>
      </w:r>
      <w:r>
        <w:tab/>
      </w:r>
      <w:r>
        <w:fldChar w:fldCharType="begin"/>
      </w:r>
      <w:r>
        <w:instrText xml:space="preserve"> PAGEREF _Toc15228 \h </w:instrText>
      </w:r>
      <w:r>
        <w:fldChar w:fldCharType="separate"/>
      </w:r>
      <w:r>
        <w:t>5</w:t>
      </w:r>
      <w:r>
        <w:fldChar w:fldCharType="end"/>
      </w:r>
      <w:r>
        <w:rPr>
          <w:rFonts w:ascii="Times New Roman" w:eastAsia="宋体"/>
        </w:rPr>
        <w:fldChar w:fldCharType="end"/>
      </w:r>
    </w:p>
    <w:p w14:paraId="630AAEA4">
      <w:pPr>
        <w:pStyle w:val="29"/>
        <w:tabs>
          <w:tab w:val="right" w:leader="dot" w:pos="8306"/>
          <w:tab w:val="clear" w:pos="8296"/>
        </w:tabs>
      </w:pPr>
      <w:r>
        <w:rPr>
          <w:rFonts w:ascii="Times New Roman" w:eastAsia="宋体"/>
        </w:rPr>
        <w:fldChar w:fldCharType="begin"/>
      </w:r>
      <w:r>
        <w:rPr>
          <w:rFonts w:ascii="Times New Roman" w:eastAsia="宋体"/>
        </w:rPr>
        <w:instrText xml:space="preserve"> HYPERLINK \l _Toc23947 </w:instrText>
      </w:r>
      <w:r>
        <w:rPr>
          <w:rFonts w:ascii="Times New Roman" w:eastAsia="宋体"/>
        </w:rPr>
        <w:fldChar w:fldCharType="separate"/>
      </w:r>
      <w:r>
        <w:rPr>
          <w:rFonts w:hint="eastAsia" w:ascii="宋体" w:hAnsi="宋体" w:eastAsia="宋体"/>
          <w:bCs/>
          <w:i w:val="0"/>
          <w:szCs w:val="30"/>
        </w:rPr>
        <w:t xml:space="preserve">2.1 </w:t>
      </w:r>
      <w:r>
        <w:rPr>
          <w:rFonts w:hint="eastAsia" w:ascii="Times New Roman" w:hAnsi="Times New Roman" w:eastAsia="宋体"/>
          <w:bCs/>
          <w:lang w:eastAsia="zh-CN"/>
        </w:rPr>
        <w:t>通用边界约定</w:t>
      </w:r>
      <w:r>
        <w:tab/>
      </w:r>
      <w:r>
        <w:fldChar w:fldCharType="begin"/>
      </w:r>
      <w:r>
        <w:instrText xml:space="preserve"> PAGEREF _Toc23947 \h </w:instrText>
      </w:r>
      <w:r>
        <w:fldChar w:fldCharType="separate"/>
      </w:r>
      <w:r>
        <w:t>5</w:t>
      </w:r>
      <w:r>
        <w:fldChar w:fldCharType="end"/>
      </w:r>
      <w:r>
        <w:rPr>
          <w:rFonts w:ascii="Times New Roman" w:eastAsia="宋体"/>
        </w:rPr>
        <w:fldChar w:fldCharType="end"/>
      </w:r>
    </w:p>
    <w:p w14:paraId="75AF089A">
      <w:pPr>
        <w:pStyle w:val="19"/>
        <w:tabs>
          <w:tab w:val="right" w:leader="dot" w:pos="8306"/>
        </w:tabs>
      </w:pPr>
      <w:r>
        <w:rPr>
          <w:rFonts w:ascii="Times New Roman" w:eastAsia="宋体"/>
        </w:rPr>
        <w:fldChar w:fldCharType="begin"/>
      </w:r>
      <w:r>
        <w:rPr>
          <w:rFonts w:ascii="Times New Roman" w:eastAsia="宋体"/>
        </w:rPr>
        <w:instrText xml:space="preserve"> HYPERLINK \l _Toc25353 </w:instrText>
      </w:r>
      <w:r>
        <w:rPr>
          <w:rFonts w:ascii="Times New Roman" w:eastAsia="宋体"/>
        </w:rPr>
        <w:fldChar w:fldCharType="separate"/>
      </w:r>
      <w:r>
        <w:rPr>
          <w:rFonts w:hint="default"/>
          <w:i w:val="0"/>
          <w:szCs w:val="24"/>
        </w:rPr>
        <w:t xml:space="preserve">2.1.1 </w:t>
      </w:r>
      <w:r>
        <w:rPr>
          <w:rFonts w:hint="eastAsia" w:eastAsia="宋体"/>
          <w:bCs/>
          <w:lang w:eastAsia="zh-CN"/>
        </w:rPr>
        <w:t>交付边界</w:t>
      </w:r>
      <w:r>
        <w:tab/>
      </w:r>
      <w:r>
        <w:fldChar w:fldCharType="begin"/>
      </w:r>
      <w:r>
        <w:instrText xml:space="preserve"> PAGEREF _Toc25353 \h </w:instrText>
      </w:r>
      <w:r>
        <w:fldChar w:fldCharType="separate"/>
      </w:r>
      <w:r>
        <w:t>5</w:t>
      </w:r>
      <w:r>
        <w:fldChar w:fldCharType="end"/>
      </w:r>
      <w:r>
        <w:rPr>
          <w:rFonts w:ascii="Times New Roman" w:eastAsia="宋体"/>
        </w:rPr>
        <w:fldChar w:fldCharType="end"/>
      </w:r>
    </w:p>
    <w:p w14:paraId="00F68888">
      <w:pPr>
        <w:pStyle w:val="19"/>
        <w:tabs>
          <w:tab w:val="right" w:leader="dot" w:pos="8306"/>
        </w:tabs>
      </w:pPr>
      <w:r>
        <w:rPr>
          <w:rFonts w:ascii="Times New Roman" w:eastAsia="宋体"/>
        </w:rPr>
        <w:fldChar w:fldCharType="begin"/>
      </w:r>
      <w:r>
        <w:rPr>
          <w:rFonts w:ascii="Times New Roman" w:eastAsia="宋体"/>
        </w:rPr>
        <w:instrText xml:space="preserve"> HYPERLINK \l _Toc18240 </w:instrText>
      </w:r>
      <w:r>
        <w:rPr>
          <w:rFonts w:ascii="Times New Roman" w:eastAsia="宋体"/>
        </w:rPr>
        <w:fldChar w:fldCharType="separate"/>
      </w:r>
      <w:r>
        <w:rPr>
          <w:rFonts w:hint="default" w:asciiTheme="minorEastAsia" w:hAnsiTheme="minorEastAsia" w:eastAsiaTheme="minorEastAsia" w:cstheme="minorEastAsia"/>
          <w:bCs w:val="0"/>
          <w:i w:val="0"/>
          <w:szCs w:val="24"/>
        </w:rPr>
        <w:t xml:space="preserve">2.1.2 </w:t>
      </w:r>
      <w:r>
        <w:rPr>
          <w:rFonts w:hint="eastAsia" w:eastAsia="宋体"/>
          <w:bCs/>
          <w:lang w:eastAsia="zh-CN"/>
        </w:rPr>
        <w:t>双方责任边界</w:t>
      </w:r>
      <w:r>
        <w:tab/>
      </w:r>
      <w:r>
        <w:fldChar w:fldCharType="begin"/>
      </w:r>
      <w:r>
        <w:instrText xml:space="preserve"> PAGEREF _Toc18240 \h </w:instrText>
      </w:r>
      <w:r>
        <w:fldChar w:fldCharType="separate"/>
      </w:r>
      <w:r>
        <w:t>6</w:t>
      </w:r>
      <w:r>
        <w:fldChar w:fldCharType="end"/>
      </w:r>
      <w:r>
        <w:rPr>
          <w:rFonts w:ascii="Times New Roman" w:eastAsia="宋体"/>
        </w:rPr>
        <w:fldChar w:fldCharType="end"/>
      </w:r>
    </w:p>
    <w:p w14:paraId="694F30C3">
      <w:pPr>
        <w:pStyle w:val="19"/>
        <w:tabs>
          <w:tab w:val="right" w:leader="dot" w:pos="8306"/>
        </w:tabs>
      </w:pPr>
      <w:r>
        <w:rPr>
          <w:rFonts w:ascii="Times New Roman" w:eastAsia="宋体"/>
        </w:rPr>
        <w:fldChar w:fldCharType="begin"/>
      </w:r>
      <w:r>
        <w:rPr>
          <w:rFonts w:ascii="Times New Roman" w:eastAsia="宋体"/>
        </w:rPr>
        <w:instrText xml:space="preserve"> HYPERLINK \l _Toc21878 </w:instrText>
      </w:r>
      <w:r>
        <w:rPr>
          <w:rFonts w:ascii="Times New Roman" w:eastAsia="宋体"/>
        </w:rPr>
        <w:fldChar w:fldCharType="separate"/>
      </w:r>
      <w:r>
        <w:rPr>
          <w:rFonts w:hint="default" w:asciiTheme="minorEastAsia" w:hAnsiTheme="minorEastAsia" w:eastAsiaTheme="minorEastAsia" w:cstheme="minorEastAsia"/>
          <w:bCs w:val="0"/>
          <w:i w:val="0"/>
          <w:szCs w:val="24"/>
        </w:rPr>
        <w:t xml:space="preserve">2.1.3 </w:t>
      </w:r>
      <w:r>
        <w:rPr>
          <w:rFonts w:hint="eastAsia" w:asciiTheme="minorEastAsia" w:hAnsiTheme="minorEastAsia" w:eastAsiaTheme="minorEastAsia" w:cstheme="minorEastAsia"/>
          <w:bCs w:val="0"/>
          <w:lang w:eastAsia="zh-CN"/>
        </w:rPr>
        <w:t>总体架构</w:t>
      </w:r>
      <w:r>
        <w:tab/>
      </w:r>
      <w:r>
        <w:fldChar w:fldCharType="begin"/>
      </w:r>
      <w:r>
        <w:instrText xml:space="preserve"> PAGEREF _Toc21878 \h </w:instrText>
      </w:r>
      <w:r>
        <w:fldChar w:fldCharType="separate"/>
      </w:r>
      <w:r>
        <w:t>6</w:t>
      </w:r>
      <w:r>
        <w:fldChar w:fldCharType="end"/>
      </w:r>
      <w:r>
        <w:rPr>
          <w:rFonts w:ascii="Times New Roman" w:eastAsia="宋体"/>
        </w:rPr>
        <w:fldChar w:fldCharType="end"/>
      </w:r>
    </w:p>
    <w:p w14:paraId="44423543">
      <w:pPr>
        <w:pStyle w:val="29"/>
        <w:tabs>
          <w:tab w:val="right" w:leader="dot" w:pos="8306"/>
          <w:tab w:val="clear" w:pos="8296"/>
        </w:tabs>
      </w:pPr>
      <w:r>
        <w:rPr>
          <w:rFonts w:ascii="Times New Roman" w:eastAsia="宋体"/>
        </w:rPr>
        <w:fldChar w:fldCharType="begin"/>
      </w:r>
      <w:r>
        <w:rPr>
          <w:rFonts w:ascii="Times New Roman" w:eastAsia="宋体"/>
        </w:rPr>
        <w:instrText xml:space="preserve"> HYPERLINK \l _Toc28528 </w:instrText>
      </w:r>
      <w:r>
        <w:rPr>
          <w:rFonts w:ascii="Times New Roman" w:eastAsia="宋体"/>
        </w:rPr>
        <w:fldChar w:fldCharType="separate"/>
      </w:r>
      <w:r>
        <w:rPr>
          <w:rFonts w:hint="eastAsia" w:ascii="宋体" w:hAnsi="宋体" w:eastAsia="宋体"/>
          <w:bCs/>
          <w:i w:val="0"/>
          <w:szCs w:val="30"/>
        </w:rPr>
        <w:t xml:space="preserve">2.2 </w:t>
      </w:r>
      <w:r>
        <w:rPr>
          <w:rFonts w:hint="eastAsia" w:ascii="Times New Roman" w:hAnsi="Times New Roman" w:eastAsia="宋体"/>
          <w:bCs/>
          <w:lang w:eastAsia="zh-CN"/>
        </w:rPr>
        <w:t>核心功能约定</w:t>
      </w:r>
      <w:r>
        <w:tab/>
      </w:r>
      <w:r>
        <w:fldChar w:fldCharType="begin"/>
      </w:r>
      <w:r>
        <w:instrText xml:space="preserve"> PAGEREF _Toc28528 \h </w:instrText>
      </w:r>
      <w:r>
        <w:fldChar w:fldCharType="separate"/>
      </w:r>
      <w:r>
        <w:t>7</w:t>
      </w:r>
      <w:r>
        <w:fldChar w:fldCharType="end"/>
      </w:r>
      <w:r>
        <w:rPr>
          <w:rFonts w:ascii="Times New Roman" w:eastAsia="宋体"/>
        </w:rPr>
        <w:fldChar w:fldCharType="end"/>
      </w:r>
    </w:p>
    <w:p w14:paraId="564F2782">
      <w:pPr>
        <w:pStyle w:val="19"/>
        <w:tabs>
          <w:tab w:val="right" w:leader="dot" w:pos="8306"/>
        </w:tabs>
      </w:pPr>
      <w:r>
        <w:rPr>
          <w:rFonts w:ascii="Times New Roman" w:eastAsia="宋体"/>
        </w:rPr>
        <w:fldChar w:fldCharType="begin"/>
      </w:r>
      <w:r>
        <w:rPr>
          <w:rFonts w:ascii="Times New Roman" w:eastAsia="宋体"/>
        </w:rPr>
        <w:instrText xml:space="preserve"> HYPERLINK \l _Toc13338 </w:instrText>
      </w:r>
      <w:r>
        <w:rPr>
          <w:rFonts w:ascii="Times New Roman" w:eastAsia="宋体"/>
        </w:rPr>
        <w:fldChar w:fldCharType="separate"/>
      </w:r>
      <w:r>
        <w:rPr>
          <w:rFonts w:hint="default"/>
          <w:i w:val="0"/>
          <w:szCs w:val="24"/>
        </w:rPr>
        <w:t xml:space="preserve">2.2.1 </w:t>
      </w:r>
      <w:r>
        <w:rPr>
          <w:rFonts w:hint="eastAsia" w:eastAsia="宋体"/>
          <w:bCs/>
          <w:lang w:eastAsia="zh-CN"/>
        </w:rPr>
        <w:t>设备控制与交互界面</w:t>
      </w:r>
      <w:r>
        <w:tab/>
      </w:r>
      <w:r>
        <w:fldChar w:fldCharType="begin"/>
      </w:r>
      <w:r>
        <w:instrText xml:space="preserve"> PAGEREF _Toc13338 \h </w:instrText>
      </w:r>
      <w:r>
        <w:fldChar w:fldCharType="separate"/>
      </w:r>
      <w:r>
        <w:t>7</w:t>
      </w:r>
      <w:r>
        <w:fldChar w:fldCharType="end"/>
      </w:r>
      <w:r>
        <w:rPr>
          <w:rFonts w:ascii="Times New Roman" w:eastAsia="宋体"/>
        </w:rPr>
        <w:fldChar w:fldCharType="end"/>
      </w:r>
    </w:p>
    <w:p w14:paraId="4415590C">
      <w:pPr>
        <w:pStyle w:val="19"/>
        <w:tabs>
          <w:tab w:val="right" w:leader="dot" w:pos="8306"/>
        </w:tabs>
      </w:pPr>
      <w:r>
        <w:rPr>
          <w:rFonts w:ascii="Times New Roman" w:eastAsia="宋体"/>
        </w:rPr>
        <w:fldChar w:fldCharType="begin"/>
      </w:r>
      <w:r>
        <w:rPr>
          <w:rFonts w:ascii="Times New Roman" w:eastAsia="宋体"/>
        </w:rPr>
        <w:instrText xml:space="preserve"> HYPERLINK \l _Toc19717 </w:instrText>
      </w:r>
      <w:r>
        <w:rPr>
          <w:rFonts w:ascii="Times New Roman" w:eastAsia="宋体"/>
        </w:rPr>
        <w:fldChar w:fldCharType="separate"/>
      </w:r>
      <w:r>
        <w:rPr>
          <w:rFonts w:hint="default"/>
          <w:i w:val="0"/>
          <w:szCs w:val="24"/>
        </w:rPr>
        <w:t xml:space="preserve">2.2.2 </w:t>
      </w:r>
      <w:r>
        <w:rPr>
          <w:rFonts w:hint="eastAsia" w:eastAsia="宋体"/>
          <w:bCs/>
          <w:lang w:eastAsia="zh-CN"/>
        </w:rPr>
        <w:t>视觉算法系统</w:t>
      </w:r>
      <w:r>
        <w:tab/>
      </w:r>
      <w:r>
        <w:fldChar w:fldCharType="begin"/>
      </w:r>
      <w:r>
        <w:instrText xml:space="preserve"> PAGEREF _Toc19717 \h </w:instrText>
      </w:r>
      <w:r>
        <w:fldChar w:fldCharType="separate"/>
      </w:r>
      <w:r>
        <w:t>8</w:t>
      </w:r>
      <w:r>
        <w:fldChar w:fldCharType="end"/>
      </w:r>
      <w:r>
        <w:rPr>
          <w:rFonts w:ascii="Times New Roman" w:eastAsia="宋体"/>
        </w:rPr>
        <w:fldChar w:fldCharType="end"/>
      </w:r>
    </w:p>
    <w:p w14:paraId="1E299F73">
      <w:pPr>
        <w:pStyle w:val="19"/>
        <w:tabs>
          <w:tab w:val="right" w:leader="dot" w:pos="8306"/>
        </w:tabs>
      </w:pPr>
      <w:r>
        <w:rPr>
          <w:rFonts w:ascii="Times New Roman" w:eastAsia="宋体"/>
        </w:rPr>
        <w:fldChar w:fldCharType="begin"/>
      </w:r>
      <w:r>
        <w:rPr>
          <w:rFonts w:ascii="Times New Roman" w:eastAsia="宋体"/>
        </w:rPr>
        <w:instrText xml:space="preserve"> HYPERLINK \l _Toc12668 </w:instrText>
      </w:r>
      <w:r>
        <w:rPr>
          <w:rFonts w:ascii="Times New Roman" w:eastAsia="宋体"/>
        </w:rPr>
        <w:fldChar w:fldCharType="separate"/>
      </w:r>
      <w:r>
        <w:rPr>
          <w:rFonts w:hint="default" w:eastAsia="宋体"/>
          <w:bCs/>
          <w:i w:val="0"/>
          <w:szCs w:val="24"/>
          <w:lang w:eastAsia="zh-CN"/>
        </w:rPr>
        <w:t xml:space="preserve">2.2.3 </w:t>
      </w:r>
      <w:r>
        <w:rPr>
          <w:rFonts w:hint="eastAsia" w:eastAsia="宋体"/>
          <w:bCs/>
          <w:lang w:eastAsia="zh-CN"/>
        </w:rPr>
        <w:t>样本、自学习与模型管理</w:t>
      </w:r>
      <w:r>
        <w:tab/>
      </w:r>
      <w:r>
        <w:fldChar w:fldCharType="begin"/>
      </w:r>
      <w:r>
        <w:instrText xml:space="preserve"> PAGEREF _Toc12668 \h </w:instrText>
      </w:r>
      <w:r>
        <w:fldChar w:fldCharType="separate"/>
      </w:r>
      <w:r>
        <w:t>9</w:t>
      </w:r>
      <w:r>
        <w:fldChar w:fldCharType="end"/>
      </w:r>
      <w:r>
        <w:rPr>
          <w:rFonts w:ascii="Times New Roman" w:eastAsia="宋体"/>
        </w:rPr>
        <w:fldChar w:fldCharType="end"/>
      </w:r>
    </w:p>
    <w:p w14:paraId="3BD1BAAB">
      <w:pPr>
        <w:pStyle w:val="19"/>
        <w:tabs>
          <w:tab w:val="right" w:leader="dot" w:pos="8306"/>
        </w:tabs>
      </w:pPr>
      <w:r>
        <w:rPr>
          <w:rFonts w:ascii="Times New Roman" w:eastAsia="宋体"/>
        </w:rPr>
        <w:fldChar w:fldCharType="begin"/>
      </w:r>
      <w:r>
        <w:rPr>
          <w:rFonts w:ascii="Times New Roman" w:eastAsia="宋体"/>
        </w:rPr>
        <w:instrText xml:space="preserve"> HYPERLINK \l _Toc2722 </w:instrText>
      </w:r>
      <w:r>
        <w:rPr>
          <w:rFonts w:ascii="Times New Roman" w:eastAsia="宋体"/>
        </w:rPr>
        <w:fldChar w:fldCharType="separate"/>
      </w:r>
      <w:r>
        <w:rPr>
          <w:rFonts w:hint="default"/>
          <w:i w:val="0"/>
          <w:szCs w:val="24"/>
        </w:rPr>
        <w:t xml:space="preserve">2.2.4 </w:t>
      </w:r>
      <w:r>
        <w:rPr>
          <w:rFonts w:hint="eastAsia" w:eastAsia="宋体"/>
          <w:bCs/>
          <w:lang w:eastAsia="zh-CN"/>
        </w:rPr>
        <w:t>数据、</w:t>
      </w:r>
      <w:r>
        <w:rPr>
          <w:rFonts w:hint="eastAsia" w:eastAsia="宋体"/>
          <w:bCs/>
          <w:lang w:val="en-US" w:eastAsia="zh-CN"/>
        </w:rPr>
        <w:t>MES与追溯</w:t>
      </w:r>
      <w:r>
        <w:tab/>
      </w:r>
      <w:r>
        <w:fldChar w:fldCharType="begin"/>
      </w:r>
      <w:r>
        <w:instrText xml:space="preserve"> PAGEREF _Toc2722 \h </w:instrText>
      </w:r>
      <w:r>
        <w:fldChar w:fldCharType="separate"/>
      </w:r>
      <w:r>
        <w:t>10</w:t>
      </w:r>
      <w:r>
        <w:fldChar w:fldCharType="end"/>
      </w:r>
      <w:r>
        <w:rPr>
          <w:rFonts w:ascii="Times New Roman" w:eastAsia="宋体"/>
        </w:rPr>
        <w:fldChar w:fldCharType="end"/>
      </w:r>
    </w:p>
    <w:p w14:paraId="0BE58AD6">
      <w:pPr>
        <w:pStyle w:val="19"/>
        <w:tabs>
          <w:tab w:val="right" w:leader="dot" w:pos="8306"/>
        </w:tabs>
      </w:pPr>
      <w:r>
        <w:rPr>
          <w:rFonts w:ascii="Times New Roman" w:eastAsia="宋体"/>
        </w:rPr>
        <w:fldChar w:fldCharType="begin"/>
      </w:r>
      <w:r>
        <w:rPr>
          <w:rFonts w:ascii="Times New Roman" w:eastAsia="宋体"/>
        </w:rPr>
        <w:instrText xml:space="preserve"> HYPERLINK \l _Toc28416 </w:instrText>
      </w:r>
      <w:r>
        <w:rPr>
          <w:rFonts w:ascii="Times New Roman" w:eastAsia="宋体"/>
        </w:rPr>
        <w:fldChar w:fldCharType="separate"/>
      </w:r>
      <w:r>
        <w:rPr>
          <w:rFonts w:hint="default"/>
          <w:i w:val="0"/>
          <w:szCs w:val="24"/>
        </w:rPr>
        <w:t xml:space="preserve">2.2.5 </w:t>
      </w:r>
      <w:r>
        <w:rPr>
          <w:rFonts w:hint="eastAsia" w:eastAsia="宋体"/>
          <w:bCs/>
          <w:lang w:eastAsia="zh-CN"/>
        </w:rPr>
        <w:t>权限、安全、授权与备份</w:t>
      </w:r>
      <w:r>
        <w:tab/>
      </w:r>
      <w:r>
        <w:fldChar w:fldCharType="begin"/>
      </w:r>
      <w:r>
        <w:instrText xml:space="preserve"> PAGEREF _Toc28416 \h </w:instrText>
      </w:r>
      <w:r>
        <w:fldChar w:fldCharType="separate"/>
      </w:r>
      <w:r>
        <w:t>10</w:t>
      </w:r>
      <w:r>
        <w:fldChar w:fldCharType="end"/>
      </w:r>
      <w:r>
        <w:rPr>
          <w:rFonts w:ascii="Times New Roman" w:eastAsia="宋体"/>
        </w:rPr>
        <w:fldChar w:fldCharType="end"/>
      </w:r>
    </w:p>
    <w:p w14:paraId="65E15264">
      <w:pPr>
        <w:pStyle w:val="29"/>
        <w:tabs>
          <w:tab w:val="right" w:leader="dot" w:pos="8306"/>
          <w:tab w:val="clear" w:pos="8296"/>
        </w:tabs>
      </w:pPr>
      <w:r>
        <w:rPr>
          <w:rFonts w:ascii="Times New Roman" w:eastAsia="宋体"/>
        </w:rPr>
        <w:fldChar w:fldCharType="begin"/>
      </w:r>
      <w:r>
        <w:rPr>
          <w:rFonts w:ascii="Times New Roman" w:eastAsia="宋体"/>
        </w:rPr>
        <w:instrText xml:space="preserve"> HYPERLINK \l _Toc10273 </w:instrText>
      </w:r>
      <w:r>
        <w:rPr>
          <w:rFonts w:ascii="Times New Roman" w:eastAsia="宋体"/>
        </w:rPr>
        <w:fldChar w:fldCharType="separate"/>
      </w:r>
      <w:r>
        <w:rPr>
          <w:rFonts w:hint="eastAsia" w:ascii="宋体" w:hAnsi="宋体" w:eastAsia="宋体"/>
          <w:bCs/>
          <w:i w:val="0"/>
          <w:szCs w:val="30"/>
        </w:rPr>
        <w:t xml:space="preserve">2.3 </w:t>
      </w:r>
      <w:r>
        <w:rPr>
          <w:rFonts w:hint="eastAsia" w:ascii="Times New Roman" w:hAnsi="Times New Roman" w:eastAsia="宋体"/>
          <w:bCs/>
          <w:lang w:eastAsia="zh-CN"/>
        </w:rPr>
        <w:t>核心功能约定</w:t>
      </w:r>
      <w:r>
        <w:tab/>
      </w:r>
      <w:r>
        <w:fldChar w:fldCharType="begin"/>
      </w:r>
      <w:r>
        <w:instrText xml:space="preserve"> PAGEREF _Toc10273 \h </w:instrText>
      </w:r>
      <w:r>
        <w:fldChar w:fldCharType="separate"/>
      </w:r>
      <w:r>
        <w:t>11</w:t>
      </w:r>
      <w:r>
        <w:fldChar w:fldCharType="end"/>
      </w:r>
      <w:r>
        <w:rPr>
          <w:rFonts w:ascii="Times New Roman" w:eastAsia="宋体"/>
        </w:rPr>
        <w:fldChar w:fldCharType="end"/>
      </w:r>
    </w:p>
    <w:p w14:paraId="6088F6AD">
      <w:pPr>
        <w:pStyle w:val="24"/>
        <w:tabs>
          <w:tab w:val="right" w:leader="dot" w:pos="8306"/>
          <w:tab w:val="clear" w:pos="453"/>
          <w:tab w:val="clear" w:pos="8296"/>
        </w:tabs>
      </w:pPr>
      <w:r>
        <w:rPr>
          <w:rFonts w:ascii="Times New Roman" w:eastAsia="宋体"/>
        </w:rPr>
        <w:fldChar w:fldCharType="begin"/>
      </w:r>
      <w:r>
        <w:rPr>
          <w:rFonts w:ascii="Times New Roman" w:eastAsia="宋体"/>
        </w:rPr>
        <w:instrText xml:space="preserve"> HYPERLINK \l _Toc26877 </w:instrText>
      </w:r>
      <w:r>
        <w:rPr>
          <w:rFonts w:ascii="Times New Roman" w:eastAsia="宋体"/>
        </w:rPr>
        <w:fldChar w:fldCharType="separate"/>
      </w:r>
      <w:r>
        <w:rPr>
          <w:rFonts w:hint="eastAsia" w:ascii="宋体" w:hAnsi="宋体" w:eastAsia="宋体"/>
          <w:bCs/>
          <w:i w:val="0"/>
          <w:szCs w:val="24"/>
        </w:rPr>
        <w:t xml:space="preserve">3 </w:t>
      </w:r>
      <w:r>
        <w:rPr>
          <w:rFonts w:ascii="Times New Roman" w:hAnsi="Times New Roman" w:eastAsia="宋体"/>
          <w:szCs w:val="24"/>
        </w:rPr>
        <w:t>EHS</w:t>
      </w:r>
      <w:r>
        <w:rPr>
          <w:rFonts w:hint="eastAsia" w:ascii="Times New Roman" w:hAnsi="Times New Roman" w:eastAsia="宋体"/>
          <w:szCs w:val="24"/>
        </w:rPr>
        <w:t>要求</w:t>
      </w:r>
      <w:r>
        <w:tab/>
      </w:r>
      <w:r>
        <w:fldChar w:fldCharType="begin"/>
      </w:r>
      <w:r>
        <w:instrText xml:space="preserve"> PAGEREF _Toc26877 \h </w:instrText>
      </w:r>
      <w:r>
        <w:fldChar w:fldCharType="separate"/>
      </w:r>
      <w:r>
        <w:t>11</w:t>
      </w:r>
      <w:r>
        <w:fldChar w:fldCharType="end"/>
      </w:r>
      <w:r>
        <w:rPr>
          <w:rFonts w:ascii="Times New Roman" w:eastAsia="宋体"/>
        </w:rPr>
        <w:fldChar w:fldCharType="end"/>
      </w:r>
    </w:p>
    <w:p w14:paraId="3726E238">
      <w:pPr>
        <w:pStyle w:val="24"/>
        <w:tabs>
          <w:tab w:val="right" w:leader="dot" w:pos="8306"/>
          <w:tab w:val="clear" w:pos="453"/>
          <w:tab w:val="clear" w:pos="8296"/>
        </w:tabs>
      </w:pPr>
      <w:r>
        <w:rPr>
          <w:rFonts w:ascii="Times New Roman" w:eastAsia="宋体"/>
        </w:rPr>
        <w:fldChar w:fldCharType="begin"/>
      </w:r>
      <w:r>
        <w:rPr>
          <w:rFonts w:ascii="Times New Roman" w:eastAsia="宋体"/>
        </w:rPr>
        <w:instrText xml:space="preserve"> HYPERLINK \l _Toc17628 </w:instrText>
      </w:r>
      <w:r>
        <w:rPr>
          <w:rFonts w:ascii="Times New Roman" w:eastAsia="宋体"/>
        </w:rPr>
        <w:fldChar w:fldCharType="separate"/>
      </w:r>
      <w:r>
        <w:rPr>
          <w:rFonts w:hint="eastAsia" w:ascii="宋体" w:hAnsi="宋体" w:eastAsia="宋体"/>
          <w:bCs/>
          <w:i w:val="0"/>
          <w:szCs w:val="24"/>
        </w:rPr>
        <w:t xml:space="preserve">4 </w:t>
      </w:r>
      <w:r>
        <w:rPr>
          <w:rFonts w:hint="eastAsia" w:ascii="Times New Roman" w:hAnsi="Times New Roman" w:eastAsia="宋体"/>
          <w:szCs w:val="24"/>
          <w:lang w:eastAsia="zh-CN"/>
        </w:rPr>
        <w:t>算法与系统</w:t>
      </w:r>
      <w:r>
        <w:rPr>
          <w:rFonts w:hint="eastAsia" w:ascii="Times New Roman" w:hAnsi="Times New Roman" w:eastAsia="宋体"/>
          <w:szCs w:val="24"/>
        </w:rPr>
        <w:t>可靠性要求</w:t>
      </w:r>
      <w:r>
        <w:tab/>
      </w:r>
      <w:r>
        <w:fldChar w:fldCharType="begin"/>
      </w:r>
      <w:r>
        <w:instrText xml:space="preserve"> PAGEREF _Toc17628 \h </w:instrText>
      </w:r>
      <w:r>
        <w:fldChar w:fldCharType="separate"/>
      </w:r>
      <w:r>
        <w:t>12</w:t>
      </w:r>
      <w:r>
        <w:fldChar w:fldCharType="end"/>
      </w:r>
      <w:r>
        <w:rPr>
          <w:rFonts w:ascii="Times New Roman" w:eastAsia="宋体"/>
        </w:rPr>
        <w:fldChar w:fldCharType="end"/>
      </w:r>
    </w:p>
    <w:p w14:paraId="1455B1FC">
      <w:pPr>
        <w:pStyle w:val="29"/>
        <w:tabs>
          <w:tab w:val="right" w:leader="dot" w:pos="8306"/>
          <w:tab w:val="clear" w:pos="8296"/>
        </w:tabs>
      </w:pPr>
      <w:r>
        <w:rPr>
          <w:rFonts w:ascii="Times New Roman" w:eastAsia="宋体"/>
        </w:rPr>
        <w:fldChar w:fldCharType="begin"/>
      </w:r>
      <w:r>
        <w:rPr>
          <w:rFonts w:ascii="Times New Roman" w:eastAsia="宋体"/>
        </w:rPr>
        <w:instrText xml:space="preserve"> HYPERLINK \l _Toc27734 </w:instrText>
      </w:r>
      <w:r>
        <w:rPr>
          <w:rFonts w:ascii="Times New Roman" w:eastAsia="宋体"/>
        </w:rPr>
        <w:fldChar w:fldCharType="separate"/>
      </w:r>
      <w:r>
        <w:rPr>
          <w:rFonts w:hint="eastAsia" w:ascii="宋体" w:hAnsi="宋体" w:eastAsia="宋体"/>
          <w:bCs/>
          <w:i w:val="0"/>
          <w:szCs w:val="30"/>
          <w:lang w:eastAsia="zh-CN"/>
        </w:rPr>
        <w:t xml:space="preserve">4.1 </w:t>
      </w:r>
      <w:r>
        <w:rPr>
          <w:rFonts w:hint="eastAsia" w:ascii="Times New Roman" w:hAnsi="Times New Roman" w:eastAsia="宋体"/>
          <w:bCs/>
          <w:lang w:eastAsia="zh-CN"/>
        </w:rPr>
        <w:t>可靠性要求矩阵</w:t>
      </w:r>
      <w:r>
        <w:tab/>
      </w:r>
      <w:r>
        <w:fldChar w:fldCharType="begin"/>
      </w:r>
      <w:r>
        <w:instrText xml:space="preserve"> PAGEREF _Toc27734 \h </w:instrText>
      </w:r>
      <w:r>
        <w:fldChar w:fldCharType="separate"/>
      </w:r>
      <w:r>
        <w:t>12</w:t>
      </w:r>
      <w:r>
        <w:fldChar w:fldCharType="end"/>
      </w:r>
      <w:r>
        <w:rPr>
          <w:rFonts w:ascii="Times New Roman" w:eastAsia="宋体"/>
        </w:rPr>
        <w:fldChar w:fldCharType="end"/>
      </w:r>
    </w:p>
    <w:p w14:paraId="54CA18F0">
      <w:pPr>
        <w:pStyle w:val="29"/>
        <w:tabs>
          <w:tab w:val="right" w:leader="dot" w:pos="8306"/>
          <w:tab w:val="clear" w:pos="8296"/>
        </w:tabs>
      </w:pPr>
      <w:r>
        <w:rPr>
          <w:rFonts w:ascii="Times New Roman" w:eastAsia="宋体"/>
        </w:rPr>
        <w:fldChar w:fldCharType="begin"/>
      </w:r>
      <w:r>
        <w:rPr>
          <w:rFonts w:ascii="Times New Roman" w:eastAsia="宋体"/>
        </w:rPr>
        <w:instrText xml:space="preserve"> HYPERLINK \l _Toc16722 </w:instrText>
      </w:r>
      <w:r>
        <w:rPr>
          <w:rFonts w:ascii="Times New Roman" w:eastAsia="宋体"/>
        </w:rPr>
        <w:fldChar w:fldCharType="separate"/>
      </w:r>
      <w:r>
        <w:rPr>
          <w:rFonts w:hint="eastAsia" w:ascii="宋体" w:hAnsi="宋体" w:eastAsia="宋体"/>
          <w:bCs/>
          <w:i w:val="0"/>
          <w:szCs w:val="30"/>
          <w:lang w:eastAsia="zh-CN"/>
        </w:rPr>
        <w:t xml:space="preserve">4.2 </w:t>
      </w:r>
      <w:r>
        <w:rPr>
          <w:rFonts w:hint="eastAsia" w:ascii="Times New Roman" w:hAnsi="Times New Roman" w:eastAsia="宋体"/>
          <w:bCs/>
          <w:lang w:eastAsia="zh-CN"/>
        </w:rPr>
        <w:t>判定与分拣可靠性</w:t>
      </w:r>
      <w:r>
        <w:tab/>
      </w:r>
      <w:r>
        <w:fldChar w:fldCharType="begin"/>
      </w:r>
      <w:r>
        <w:instrText xml:space="preserve"> PAGEREF _Toc16722 \h </w:instrText>
      </w:r>
      <w:r>
        <w:fldChar w:fldCharType="separate"/>
      </w:r>
      <w:r>
        <w:t>12</w:t>
      </w:r>
      <w:r>
        <w:fldChar w:fldCharType="end"/>
      </w:r>
      <w:r>
        <w:rPr>
          <w:rFonts w:ascii="Times New Roman" w:eastAsia="宋体"/>
        </w:rPr>
        <w:fldChar w:fldCharType="end"/>
      </w:r>
    </w:p>
    <w:p w14:paraId="36FB09AA">
      <w:pPr>
        <w:pStyle w:val="29"/>
        <w:tabs>
          <w:tab w:val="right" w:leader="dot" w:pos="8306"/>
          <w:tab w:val="clear" w:pos="8296"/>
        </w:tabs>
      </w:pPr>
      <w:r>
        <w:rPr>
          <w:rFonts w:ascii="Times New Roman" w:eastAsia="宋体"/>
        </w:rPr>
        <w:fldChar w:fldCharType="begin"/>
      </w:r>
      <w:r>
        <w:rPr>
          <w:rFonts w:ascii="Times New Roman" w:eastAsia="宋体"/>
        </w:rPr>
        <w:instrText xml:space="preserve"> HYPERLINK \l _Toc10769 </w:instrText>
      </w:r>
      <w:r>
        <w:rPr>
          <w:rFonts w:ascii="Times New Roman" w:eastAsia="宋体"/>
        </w:rPr>
        <w:fldChar w:fldCharType="separate"/>
      </w:r>
      <w:r>
        <w:rPr>
          <w:rFonts w:hint="eastAsia" w:ascii="宋体" w:hAnsi="宋体" w:eastAsia="宋体"/>
          <w:bCs/>
          <w:i w:val="0"/>
          <w:szCs w:val="30"/>
          <w:lang w:eastAsia="zh-CN"/>
        </w:rPr>
        <w:t xml:space="preserve">4.3 </w:t>
      </w:r>
      <w:r>
        <w:rPr>
          <w:rFonts w:hint="eastAsia" w:ascii="Times New Roman" w:hAnsi="Times New Roman" w:eastAsia="宋体"/>
          <w:bCs/>
          <w:lang w:eastAsia="zh-CN"/>
        </w:rPr>
        <w:t>可维护性与可恢复性</w:t>
      </w:r>
      <w:r>
        <w:tab/>
      </w:r>
      <w:r>
        <w:fldChar w:fldCharType="begin"/>
      </w:r>
      <w:r>
        <w:instrText xml:space="preserve"> PAGEREF _Toc10769 \h </w:instrText>
      </w:r>
      <w:r>
        <w:fldChar w:fldCharType="separate"/>
      </w:r>
      <w:r>
        <w:t>12</w:t>
      </w:r>
      <w:r>
        <w:fldChar w:fldCharType="end"/>
      </w:r>
      <w:r>
        <w:rPr>
          <w:rFonts w:ascii="Times New Roman" w:eastAsia="宋体"/>
        </w:rPr>
        <w:fldChar w:fldCharType="end"/>
      </w:r>
    </w:p>
    <w:p w14:paraId="4AA823D3">
      <w:pPr>
        <w:pStyle w:val="24"/>
        <w:tabs>
          <w:tab w:val="right" w:leader="dot" w:pos="8306"/>
          <w:tab w:val="clear" w:pos="453"/>
          <w:tab w:val="clear" w:pos="8296"/>
        </w:tabs>
      </w:pPr>
      <w:r>
        <w:rPr>
          <w:rFonts w:ascii="Times New Roman" w:eastAsia="宋体"/>
        </w:rPr>
        <w:fldChar w:fldCharType="begin"/>
      </w:r>
      <w:r>
        <w:rPr>
          <w:rFonts w:ascii="Times New Roman" w:eastAsia="宋体"/>
        </w:rPr>
        <w:instrText xml:space="preserve"> HYPERLINK \l _Toc6891 </w:instrText>
      </w:r>
      <w:r>
        <w:rPr>
          <w:rFonts w:ascii="Times New Roman" w:eastAsia="宋体"/>
        </w:rPr>
        <w:fldChar w:fldCharType="separate"/>
      </w:r>
      <w:r>
        <w:rPr>
          <w:rFonts w:hint="eastAsia" w:ascii="宋体" w:hAnsi="宋体" w:eastAsia="宋体"/>
          <w:bCs/>
          <w:i w:val="0"/>
          <w:szCs w:val="24"/>
        </w:rPr>
        <w:t xml:space="preserve">5 </w:t>
      </w:r>
      <w:r>
        <w:rPr>
          <w:rFonts w:hint="eastAsia" w:ascii="Times New Roman" w:hAnsi="Times New Roman" w:eastAsia="宋体"/>
          <w:szCs w:val="24"/>
        </w:rPr>
        <w:t>服务要求</w:t>
      </w:r>
      <w:r>
        <w:tab/>
      </w:r>
      <w:r>
        <w:fldChar w:fldCharType="begin"/>
      </w:r>
      <w:r>
        <w:instrText xml:space="preserve"> PAGEREF _Toc6891 \h </w:instrText>
      </w:r>
      <w:r>
        <w:fldChar w:fldCharType="separate"/>
      </w:r>
      <w:r>
        <w:t>13</w:t>
      </w:r>
      <w:r>
        <w:fldChar w:fldCharType="end"/>
      </w:r>
      <w:r>
        <w:rPr>
          <w:rFonts w:ascii="Times New Roman" w:eastAsia="宋体"/>
        </w:rPr>
        <w:fldChar w:fldCharType="end"/>
      </w:r>
    </w:p>
    <w:p w14:paraId="16F92697">
      <w:pPr>
        <w:pStyle w:val="29"/>
        <w:tabs>
          <w:tab w:val="right" w:leader="dot" w:pos="8306"/>
          <w:tab w:val="clear" w:pos="8296"/>
        </w:tabs>
      </w:pPr>
      <w:r>
        <w:rPr>
          <w:rFonts w:ascii="Times New Roman" w:eastAsia="宋体"/>
        </w:rPr>
        <w:fldChar w:fldCharType="begin"/>
      </w:r>
      <w:r>
        <w:rPr>
          <w:rFonts w:ascii="Times New Roman" w:eastAsia="宋体"/>
        </w:rPr>
        <w:instrText xml:space="preserve"> HYPERLINK \l _Toc24711 </w:instrText>
      </w:r>
      <w:r>
        <w:rPr>
          <w:rFonts w:ascii="Times New Roman" w:eastAsia="宋体"/>
        </w:rPr>
        <w:fldChar w:fldCharType="separate"/>
      </w:r>
      <w:r>
        <w:rPr>
          <w:rFonts w:hint="eastAsia" w:ascii="宋体" w:hAnsi="宋体" w:eastAsia="宋体"/>
          <w:bCs/>
          <w:i w:val="0"/>
          <w:szCs w:val="30"/>
        </w:rPr>
        <w:t xml:space="preserve">5.1 </w:t>
      </w:r>
      <w:r>
        <w:rPr>
          <w:rFonts w:hint="eastAsia" w:ascii="Times New Roman" w:hAnsi="Times New Roman" w:eastAsia="宋体"/>
          <w:bCs/>
          <w:lang w:eastAsia="zh-CN"/>
        </w:rPr>
        <w:t>资料交付</w:t>
      </w:r>
      <w:r>
        <w:rPr>
          <w:rFonts w:hint="eastAsia" w:ascii="Times New Roman" w:hAnsi="Times New Roman" w:eastAsia="宋体"/>
          <w:bCs/>
        </w:rPr>
        <w:t>服务</w:t>
      </w:r>
      <w:r>
        <w:tab/>
      </w:r>
      <w:r>
        <w:fldChar w:fldCharType="begin"/>
      </w:r>
      <w:r>
        <w:instrText xml:space="preserve"> PAGEREF _Toc24711 \h </w:instrText>
      </w:r>
      <w:r>
        <w:fldChar w:fldCharType="separate"/>
      </w:r>
      <w:r>
        <w:t>13</w:t>
      </w:r>
      <w:r>
        <w:fldChar w:fldCharType="end"/>
      </w:r>
      <w:r>
        <w:rPr>
          <w:rFonts w:ascii="Times New Roman" w:eastAsia="宋体"/>
        </w:rPr>
        <w:fldChar w:fldCharType="end"/>
      </w:r>
    </w:p>
    <w:p w14:paraId="2A5954B8">
      <w:pPr>
        <w:pStyle w:val="29"/>
        <w:tabs>
          <w:tab w:val="right" w:leader="dot" w:pos="8306"/>
          <w:tab w:val="clear" w:pos="8296"/>
        </w:tabs>
      </w:pPr>
      <w:r>
        <w:rPr>
          <w:rFonts w:ascii="Times New Roman" w:eastAsia="宋体"/>
        </w:rPr>
        <w:fldChar w:fldCharType="begin"/>
      </w:r>
      <w:r>
        <w:rPr>
          <w:rFonts w:ascii="Times New Roman" w:eastAsia="宋体"/>
        </w:rPr>
        <w:instrText xml:space="preserve"> HYPERLINK \l _Toc15080 </w:instrText>
      </w:r>
      <w:r>
        <w:rPr>
          <w:rFonts w:ascii="Times New Roman" w:eastAsia="宋体"/>
        </w:rPr>
        <w:fldChar w:fldCharType="separate"/>
      </w:r>
      <w:r>
        <w:rPr>
          <w:rFonts w:hint="eastAsia" w:ascii="宋体" w:hAnsi="宋体" w:eastAsia="宋体"/>
          <w:bCs/>
          <w:i w:val="0"/>
          <w:szCs w:val="30"/>
        </w:rPr>
        <w:t xml:space="preserve">5.2 </w:t>
      </w:r>
      <w:r>
        <w:rPr>
          <w:rFonts w:hint="eastAsia" w:ascii="Times New Roman" w:hAnsi="Times New Roman" w:eastAsia="宋体"/>
          <w:bCs/>
        </w:rPr>
        <w:t>安装调试</w:t>
      </w:r>
      <w:r>
        <w:rPr>
          <w:rFonts w:hint="eastAsia" w:ascii="Times New Roman" w:hAnsi="Times New Roman" w:eastAsia="宋体"/>
          <w:bCs/>
          <w:lang w:eastAsia="zh-CN"/>
        </w:rPr>
        <w:t>及算法部署</w:t>
      </w:r>
      <w:r>
        <w:rPr>
          <w:rFonts w:hint="eastAsia" w:ascii="Times New Roman" w:hAnsi="Times New Roman" w:eastAsia="宋体"/>
          <w:bCs/>
        </w:rPr>
        <w:t>服务</w:t>
      </w:r>
      <w:r>
        <w:tab/>
      </w:r>
      <w:r>
        <w:fldChar w:fldCharType="begin"/>
      </w:r>
      <w:r>
        <w:instrText xml:space="preserve"> PAGEREF _Toc15080 \h </w:instrText>
      </w:r>
      <w:r>
        <w:fldChar w:fldCharType="separate"/>
      </w:r>
      <w:r>
        <w:t>13</w:t>
      </w:r>
      <w:r>
        <w:fldChar w:fldCharType="end"/>
      </w:r>
      <w:r>
        <w:rPr>
          <w:rFonts w:ascii="Times New Roman" w:eastAsia="宋体"/>
        </w:rPr>
        <w:fldChar w:fldCharType="end"/>
      </w:r>
    </w:p>
    <w:p w14:paraId="3925C976">
      <w:pPr>
        <w:pStyle w:val="29"/>
        <w:tabs>
          <w:tab w:val="right" w:leader="dot" w:pos="8306"/>
          <w:tab w:val="clear" w:pos="8296"/>
        </w:tabs>
      </w:pPr>
      <w:r>
        <w:rPr>
          <w:rFonts w:ascii="Times New Roman" w:eastAsia="宋体"/>
        </w:rPr>
        <w:fldChar w:fldCharType="begin"/>
      </w:r>
      <w:r>
        <w:rPr>
          <w:rFonts w:ascii="Times New Roman" w:eastAsia="宋体"/>
        </w:rPr>
        <w:instrText xml:space="preserve"> HYPERLINK \l _Toc3864 </w:instrText>
      </w:r>
      <w:r>
        <w:rPr>
          <w:rFonts w:ascii="Times New Roman" w:eastAsia="宋体"/>
        </w:rPr>
        <w:fldChar w:fldCharType="separate"/>
      </w:r>
      <w:r>
        <w:rPr>
          <w:rFonts w:hint="eastAsia" w:ascii="宋体" w:hAnsi="宋体" w:eastAsia="宋体"/>
          <w:bCs/>
          <w:i w:val="0"/>
          <w:szCs w:val="30"/>
        </w:rPr>
        <w:t xml:space="preserve">5.3 </w:t>
      </w:r>
      <w:r>
        <w:rPr>
          <w:rFonts w:hint="eastAsia" w:ascii="Times New Roman" w:hAnsi="Times New Roman" w:eastAsia="宋体"/>
          <w:bCs/>
        </w:rPr>
        <w:t>培训服务</w:t>
      </w:r>
      <w:r>
        <w:tab/>
      </w:r>
      <w:r>
        <w:fldChar w:fldCharType="begin"/>
      </w:r>
      <w:r>
        <w:instrText xml:space="preserve"> PAGEREF _Toc3864 \h </w:instrText>
      </w:r>
      <w:r>
        <w:fldChar w:fldCharType="separate"/>
      </w:r>
      <w:r>
        <w:t>13</w:t>
      </w:r>
      <w:r>
        <w:fldChar w:fldCharType="end"/>
      </w:r>
      <w:r>
        <w:rPr>
          <w:rFonts w:ascii="Times New Roman" w:eastAsia="宋体"/>
        </w:rPr>
        <w:fldChar w:fldCharType="end"/>
      </w:r>
    </w:p>
    <w:p w14:paraId="079BF46D">
      <w:pPr>
        <w:pStyle w:val="29"/>
        <w:tabs>
          <w:tab w:val="right" w:leader="dot" w:pos="8306"/>
          <w:tab w:val="clear" w:pos="8296"/>
        </w:tabs>
      </w:pPr>
      <w:r>
        <w:rPr>
          <w:rFonts w:ascii="Times New Roman" w:eastAsia="宋体"/>
        </w:rPr>
        <w:fldChar w:fldCharType="begin"/>
      </w:r>
      <w:r>
        <w:rPr>
          <w:rFonts w:ascii="Times New Roman" w:eastAsia="宋体"/>
        </w:rPr>
        <w:instrText xml:space="preserve"> HYPERLINK \l _Toc31167 </w:instrText>
      </w:r>
      <w:r>
        <w:rPr>
          <w:rFonts w:ascii="Times New Roman" w:eastAsia="宋体"/>
        </w:rPr>
        <w:fldChar w:fldCharType="separate"/>
      </w:r>
      <w:r>
        <w:rPr>
          <w:rFonts w:hint="eastAsia" w:ascii="宋体" w:hAnsi="宋体" w:eastAsia="宋体"/>
          <w:bCs/>
          <w:i w:val="0"/>
          <w:szCs w:val="30"/>
        </w:rPr>
        <w:t xml:space="preserve">5.4 </w:t>
      </w:r>
      <w:r>
        <w:rPr>
          <w:rFonts w:hint="eastAsia" w:ascii="Times New Roman" w:hAnsi="Times New Roman" w:eastAsia="宋体"/>
          <w:bCs/>
        </w:rPr>
        <w:t>维保</w:t>
      </w:r>
      <w:r>
        <w:rPr>
          <w:rFonts w:hint="eastAsia" w:ascii="Times New Roman" w:hAnsi="Times New Roman" w:eastAsia="宋体"/>
          <w:bCs/>
          <w:lang w:eastAsia="zh-CN"/>
        </w:rPr>
        <w:t>、升级与</w:t>
      </w:r>
      <w:r>
        <w:rPr>
          <w:rFonts w:hint="eastAsia" w:ascii="Times New Roman" w:hAnsi="Times New Roman" w:eastAsia="宋体"/>
          <w:bCs/>
        </w:rPr>
        <w:t>服务</w:t>
      </w:r>
      <w:r>
        <w:tab/>
      </w:r>
      <w:r>
        <w:fldChar w:fldCharType="begin"/>
      </w:r>
      <w:r>
        <w:instrText xml:space="preserve"> PAGEREF _Toc31167 \h </w:instrText>
      </w:r>
      <w:r>
        <w:fldChar w:fldCharType="separate"/>
      </w:r>
      <w:r>
        <w:t>14</w:t>
      </w:r>
      <w:r>
        <w:fldChar w:fldCharType="end"/>
      </w:r>
      <w:r>
        <w:rPr>
          <w:rFonts w:ascii="Times New Roman" w:eastAsia="宋体"/>
        </w:rPr>
        <w:fldChar w:fldCharType="end"/>
      </w:r>
    </w:p>
    <w:p w14:paraId="6DE5A7C0">
      <w:pPr>
        <w:pStyle w:val="29"/>
        <w:tabs>
          <w:tab w:val="right" w:leader="dot" w:pos="8306"/>
          <w:tab w:val="clear" w:pos="8296"/>
        </w:tabs>
      </w:pPr>
      <w:r>
        <w:rPr>
          <w:rFonts w:ascii="Times New Roman" w:eastAsia="宋体"/>
        </w:rPr>
        <w:fldChar w:fldCharType="begin"/>
      </w:r>
      <w:r>
        <w:rPr>
          <w:rFonts w:ascii="Times New Roman" w:eastAsia="宋体"/>
        </w:rPr>
        <w:instrText xml:space="preserve"> HYPERLINK \l _Toc4241 </w:instrText>
      </w:r>
      <w:r>
        <w:rPr>
          <w:rFonts w:ascii="Times New Roman" w:eastAsia="宋体"/>
        </w:rPr>
        <w:fldChar w:fldCharType="separate"/>
      </w:r>
      <w:r>
        <w:rPr>
          <w:rFonts w:hint="eastAsia" w:ascii="宋体" w:hAnsi="宋体" w:eastAsia="宋体"/>
          <w:bCs/>
          <w:i w:val="0"/>
          <w:szCs w:val="30"/>
        </w:rPr>
        <w:t xml:space="preserve">5.5 </w:t>
      </w:r>
      <w:r>
        <w:rPr>
          <w:rFonts w:hint="eastAsia" w:ascii="Times New Roman" w:hAnsi="Times New Roman" w:eastAsia="宋体"/>
          <w:bCs/>
          <w:lang w:eastAsia="zh-CN"/>
        </w:rPr>
        <w:t>知识产权、持续使用权与保密</w:t>
      </w:r>
      <w:r>
        <w:tab/>
      </w:r>
      <w:r>
        <w:fldChar w:fldCharType="begin"/>
      </w:r>
      <w:r>
        <w:instrText xml:space="preserve"> PAGEREF _Toc4241 \h </w:instrText>
      </w:r>
      <w:r>
        <w:fldChar w:fldCharType="separate"/>
      </w:r>
      <w:r>
        <w:t>14</w:t>
      </w:r>
      <w:r>
        <w:fldChar w:fldCharType="end"/>
      </w:r>
      <w:r>
        <w:rPr>
          <w:rFonts w:ascii="Times New Roman" w:eastAsia="宋体"/>
        </w:rPr>
        <w:fldChar w:fldCharType="end"/>
      </w:r>
    </w:p>
    <w:p w14:paraId="6EFC1823">
      <w:pPr>
        <w:pStyle w:val="24"/>
        <w:tabs>
          <w:tab w:val="right" w:leader="dot" w:pos="8306"/>
          <w:tab w:val="clear" w:pos="453"/>
          <w:tab w:val="clear" w:pos="8296"/>
        </w:tabs>
      </w:pPr>
      <w:r>
        <w:rPr>
          <w:rFonts w:ascii="Times New Roman" w:eastAsia="宋体"/>
        </w:rPr>
        <w:fldChar w:fldCharType="begin"/>
      </w:r>
      <w:r>
        <w:rPr>
          <w:rFonts w:ascii="Times New Roman" w:eastAsia="宋体"/>
        </w:rPr>
        <w:instrText xml:space="preserve"> HYPERLINK \l _Toc25209 </w:instrText>
      </w:r>
      <w:r>
        <w:rPr>
          <w:rFonts w:ascii="Times New Roman" w:eastAsia="宋体"/>
        </w:rPr>
        <w:fldChar w:fldCharType="separate"/>
      </w:r>
      <w:r>
        <w:rPr>
          <w:rFonts w:hint="eastAsia" w:ascii="宋体" w:hAnsi="宋体" w:eastAsia="宋体"/>
          <w:bCs/>
          <w:i w:val="0"/>
          <w:szCs w:val="24"/>
        </w:rPr>
        <w:t xml:space="preserve">6 </w:t>
      </w:r>
      <w:r>
        <w:rPr>
          <w:rFonts w:hint="eastAsia" w:ascii="Times New Roman" w:hAnsi="Times New Roman" w:eastAsia="宋体"/>
          <w:szCs w:val="24"/>
        </w:rPr>
        <w:t>设备交付及验收要求</w:t>
      </w:r>
      <w:r>
        <w:tab/>
      </w:r>
      <w:r>
        <w:fldChar w:fldCharType="begin"/>
      </w:r>
      <w:r>
        <w:instrText xml:space="preserve"> PAGEREF _Toc25209 \h </w:instrText>
      </w:r>
      <w:r>
        <w:fldChar w:fldCharType="separate"/>
      </w:r>
      <w:r>
        <w:t>14</w:t>
      </w:r>
      <w:r>
        <w:fldChar w:fldCharType="end"/>
      </w:r>
      <w:r>
        <w:rPr>
          <w:rFonts w:ascii="Times New Roman" w:eastAsia="宋体"/>
        </w:rPr>
        <w:fldChar w:fldCharType="end"/>
      </w:r>
    </w:p>
    <w:p w14:paraId="46DEED08">
      <w:pPr>
        <w:pStyle w:val="29"/>
        <w:tabs>
          <w:tab w:val="right" w:leader="dot" w:pos="8306"/>
          <w:tab w:val="clear" w:pos="8296"/>
        </w:tabs>
      </w:pPr>
      <w:r>
        <w:rPr>
          <w:rFonts w:ascii="Times New Roman" w:eastAsia="宋体"/>
        </w:rPr>
        <w:fldChar w:fldCharType="begin"/>
      </w:r>
      <w:r>
        <w:rPr>
          <w:rFonts w:ascii="Times New Roman" w:eastAsia="宋体"/>
        </w:rPr>
        <w:instrText xml:space="preserve"> HYPERLINK \l _Toc6558 </w:instrText>
      </w:r>
      <w:r>
        <w:rPr>
          <w:rFonts w:ascii="Times New Roman" w:eastAsia="宋体"/>
        </w:rPr>
        <w:fldChar w:fldCharType="separate"/>
      </w:r>
      <w:r>
        <w:rPr>
          <w:rFonts w:hint="eastAsia" w:ascii="宋体" w:hAnsi="宋体" w:eastAsia="宋体"/>
          <w:bCs/>
          <w:i w:val="0"/>
          <w:szCs w:val="30"/>
        </w:rPr>
        <w:t xml:space="preserve">6.1 </w:t>
      </w:r>
      <w:r>
        <w:rPr>
          <w:rFonts w:hint="eastAsia" w:ascii="Times New Roman" w:hAnsi="Times New Roman" w:eastAsia="宋体"/>
          <w:bCs/>
          <w:lang w:eastAsia="zh-CN"/>
        </w:rPr>
        <w:t>交付</w:t>
      </w:r>
      <w:r>
        <w:rPr>
          <w:rFonts w:hint="eastAsia" w:ascii="Times New Roman" w:hAnsi="Times New Roman" w:eastAsia="宋体"/>
          <w:bCs/>
        </w:rPr>
        <w:t>清单及要求</w:t>
      </w:r>
      <w:r>
        <w:tab/>
      </w:r>
      <w:r>
        <w:fldChar w:fldCharType="begin"/>
      </w:r>
      <w:r>
        <w:instrText xml:space="preserve"> PAGEREF _Toc6558 \h </w:instrText>
      </w:r>
      <w:r>
        <w:fldChar w:fldCharType="separate"/>
      </w:r>
      <w:r>
        <w:t>14</w:t>
      </w:r>
      <w:r>
        <w:fldChar w:fldCharType="end"/>
      </w:r>
      <w:r>
        <w:rPr>
          <w:rFonts w:ascii="Times New Roman" w:eastAsia="宋体"/>
        </w:rPr>
        <w:fldChar w:fldCharType="end"/>
      </w:r>
    </w:p>
    <w:p w14:paraId="1AF98C1F">
      <w:pPr>
        <w:pStyle w:val="29"/>
        <w:tabs>
          <w:tab w:val="right" w:leader="dot" w:pos="8306"/>
          <w:tab w:val="clear" w:pos="8296"/>
        </w:tabs>
      </w:pPr>
      <w:r>
        <w:rPr>
          <w:rFonts w:ascii="Times New Roman" w:eastAsia="宋体"/>
        </w:rPr>
        <w:fldChar w:fldCharType="begin"/>
      </w:r>
      <w:r>
        <w:rPr>
          <w:rFonts w:ascii="Times New Roman" w:eastAsia="宋体"/>
        </w:rPr>
        <w:instrText xml:space="preserve"> HYPERLINK \l _Toc24002 </w:instrText>
      </w:r>
      <w:r>
        <w:rPr>
          <w:rFonts w:ascii="Times New Roman" w:eastAsia="宋体"/>
        </w:rPr>
        <w:fldChar w:fldCharType="separate"/>
      </w:r>
      <w:r>
        <w:rPr>
          <w:rFonts w:hint="eastAsia" w:ascii="宋体" w:hAnsi="宋体" w:eastAsia="宋体"/>
          <w:bCs/>
          <w:i w:val="0"/>
          <w:szCs w:val="30"/>
        </w:rPr>
        <w:t xml:space="preserve">6.2 </w:t>
      </w:r>
      <w:r>
        <w:rPr>
          <w:rFonts w:hint="eastAsia" w:ascii="Times New Roman" w:hAnsi="Times New Roman" w:eastAsia="宋体"/>
          <w:bCs/>
        </w:rPr>
        <w:t>验收阶段与通用规则</w:t>
      </w:r>
      <w:r>
        <w:tab/>
      </w:r>
      <w:r>
        <w:fldChar w:fldCharType="begin"/>
      </w:r>
      <w:r>
        <w:instrText xml:space="preserve"> PAGEREF _Toc24002 \h </w:instrText>
      </w:r>
      <w:r>
        <w:fldChar w:fldCharType="separate"/>
      </w:r>
      <w:r>
        <w:t>14</w:t>
      </w:r>
      <w:r>
        <w:fldChar w:fldCharType="end"/>
      </w:r>
      <w:r>
        <w:rPr>
          <w:rFonts w:ascii="Times New Roman" w:eastAsia="宋体"/>
        </w:rPr>
        <w:fldChar w:fldCharType="end"/>
      </w:r>
    </w:p>
    <w:p w14:paraId="4430AF80">
      <w:pPr>
        <w:pStyle w:val="24"/>
        <w:tabs>
          <w:tab w:val="right" w:leader="dot" w:pos="8306"/>
          <w:tab w:val="clear" w:pos="453"/>
          <w:tab w:val="clear" w:pos="8296"/>
        </w:tabs>
      </w:pPr>
      <w:r>
        <w:rPr>
          <w:rFonts w:ascii="Times New Roman" w:eastAsia="宋体"/>
        </w:rPr>
        <w:fldChar w:fldCharType="begin"/>
      </w:r>
      <w:r>
        <w:rPr>
          <w:rFonts w:ascii="Times New Roman" w:eastAsia="宋体"/>
        </w:rPr>
        <w:instrText xml:space="preserve"> HYPERLINK \l _Toc17416 </w:instrText>
      </w:r>
      <w:r>
        <w:rPr>
          <w:rFonts w:ascii="Times New Roman" w:eastAsia="宋体"/>
        </w:rPr>
        <w:fldChar w:fldCharType="separate"/>
      </w:r>
      <w:r>
        <w:rPr>
          <w:rFonts w:hint="eastAsia" w:ascii="Times New Roman" w:hAnsi="Times New Roman" w:eastAsia="宋体"/>
          <w:szCs w:val="24"/>
          <w:lang w:eastAsia="zh-CN"/>
        </w:rPr>
        <w:t>附录：</w:t>
      </w:r>
      <w:r>
        <w:tab/>
      </w:r>
      <w:r>
        <w:fldChar w:fldCharType="begin"/>
      </w:r>
      <w:r>
        <w:instrText xml:space="preserve"> PAGEREF _Toc17416 \h </w:instrText>
      </w:r>
      <w:r>
        <w:fldChar w:fldCharType="separate"/>
      </w:r>
      <w:r>
        <w:t>22</w:t>
      </w:r>
      <w:r>
        <w:fldChar w:fldCharType="end"/>
      </w:r>
      <w:r>
        <w:rPr>
          <w:rFonts w:ascii="Times New Roman" w:eastAsia="宋体"/>
        </w:rPr>
        <w:fldChar w:fldCharType="end"/>
      </w:r>
    </w:p>
    <w:p w14:paraId="6658BD61">
      <w:pPr>
        <w:pStyle w:val="78"/>
        <w:pageBreakBefore w:val="0"/>
        <w:widowControl/>
        <w:rPr>
          <w:rFonts w:ascii="Times New Roman"/>
        </w:rPr>
      </w:pPr>
      <w:r>
        <w:rPr>
          <w:rFonts w:ascii="Times New Roman" w:eastAsia="宋体"/>
        </w:rPr>
        <w:fldChar w:fldCharType="end"/>
      </w:r>
    </w:p>
    <w:p w14:paraId="403BC98C">
      <w:pPr>
        <w:pStyle w:val="82"/>
        <w:widowControl/>
        <w:jc w:val="center"/>
      </w:pPr>
    </w:p>
    <w:p w14:paraId="6CADF0D9">
      <w:pPr>
        <w:pStyle w:val="82"/>
        <w:widowControl/>
        <w:jc w:val="center"/>
      </w:pPr>
    </w:p>
    <w:p w14:paraId="2FBAF5E3">
      <w:pPr>
        <w:pStyle w:val="77"/>
        <w:pageBreakBefore w:val="0"/>
        <w:widowControl/>
        <w:jc w:val="both"/>
        <w:rPr>
          <w:rFonts w:ascii="Times New Roman" w:eastAsia="宋体"/>
        </w:rPr>
      </w:pPr>
      <w:r>
        <w:rPr>
          <w:rFonts w:ascii="Times New Roman" w:eastAsia="宋体"/>
        </w:rPr>
        <w:br w:type="page"/>
      </w:r>
    </w:p>
    <w:p w14:paraId="56A2D9FC">
      <w:pPr>
        <w:pStyle w:val="2"/>
        <w:rPr>
          <w:rFonts w:ascii="Times New Roman" w:hAnsi="Times New Roman" w:eastAsia="宋体"/>
          <w:sz w:val="24"/>
          <w:szCs w:val="24"/>
        </w:rPr>
      </w:pPr>
      <w:bookmarkStart w:id="1" w:name="_Toc32625"/>
      <w:bookmarkStart w:id="2" w:name="_Toc221804015"/>
      <w:r>
        <w:rPr>
          <w:rFonts w:ascii="Times New Roman" w:hAnsi="Times New Roman" w:eastAsia="宋体"/>
          <w:sz w:val="24"/>
          <w:szCs w:val="24"/>
        </w:rPr>
        <w:t>概述</w:t>
      </w:r>
      <w:bookmarkEnd w:id="1"/>
      <w:bookmarkEnd w:id="2"/>
      <w:r>
        <w:rPr>
          <w:rFonts w:ascii="Times New Roman" w:hAnsi="Times New Roman" w:eastAsia="宋体"/>
          <w:sz w:val="24"/>
          <w:szCs w:val="24"/>
        </w:rPr>
        <w:t xml:space="preserve"> </w:t>
      </w:r>
    </w:p>
    <w:p w14:paraId="40918066">
      <w:pPr>
        <w:pStyle w:val="3"/>
        <w:rPr>
          <w:rFonts w:ascii="Times New Roman" w:hAnsi="Times New Roman" w:eastAsia="宋体"/>
          <w:b/>
          <w:bCs/>
        </w:rPr>
      </w:pPr>
      <w:bookmarkStart w:id="3" w:name="_Toc9084"/>
      <w:bookmarkStart w:id="4" w:name="_Toc221804016"/>
      <w:r>
        <w:rPr>
          <w:rFonts w:ascii="Times New Roman" w:hAnsi="Times New Roman" w:eastAsia="宋体"/>
          <w:b/>
          <w:bCs/>
        </w:rPr>
        <w:t>需求概述</w:t>
      </w:r>
      <w:bookmarkEnd w:id="3"/>
      <w:bookmarkEnd w:id="4"/>
    </w:p>
    <w:p w14:paraId="15C0FD08">
      <w:pPr>
        <w:autoSpaceDE/>
        <w:autoSpaceDN/>
        <w:adjustRightInd/>
        <w:spacing w:line="300" w:lineRule="auto"/>
        <w:ind w:firstLine="420" w:firstLineChars="200"/>
        <w:jc w:val="both"/>
        <w:rPr>
          <w:rFonts w:hint="eastAsia"/>
          <w:snapToGrid w:val="0"/>
          <w:sz w:val="21"/>
          <w:szCs w:val="21"/>
        </w:rPr>
      </w:pPr>
      <w:r>
        <w:rPr>
          <w:snapToGrid w:val="0"/>
          <w:sz w:val="21"/>
          <w:szCs w:val="21"/>
        </w:rPr>
        <w:t>项目背景：</w:t>
      </w:r>
      <w:r>
        <w:rPr>
          <w:rFonts w:hint="eastAsia"/>
          <w:snapToGrid w:val="0"/>
          <w:sz w:val="21"/>
          <w:szCs w:val="21"/>
        </w:rPr>
        <w:t>本协议用于明确</w:t>
      </w:r>
      <w:r>
        <w:rPr>
          <w:rFonts w:hint="eastAsia"/>
          <w:snapToGrid w:val="0"/>
          <w:sz w:val="21"/>
          <w:szCs w:val="21"/>
          <w:lang w:eastAsia="zh-CN"/>
        </w:rPr>
        <w:t>X</w:t>
      </w:r>
      <w:r>
        <w:rPr>
          <w:rFonts w:hint="eastAsia"/>
          <w:snapToGrid w:val="0"/>
          <w:sz w:val="21"/>
          <w:szCs w:val="21"/>
        </w:rPr>
        <w:t>零件缺陷智能检测设备的软件、视觉算法、数据、接口、网络与信息安全、交付、验证、验收、培训和售后服务要求，作为设计、开发、联调、工厂预验收、现场终验收、运行维护及变更管理的共同依据。</w:t>
      </w:r>
    </w:p>
    <w:p w14:paraId="7D942C1A">
      <w:pPr>
        <w:autoSpaceDE/>
        <w:autoSpaceDN/>
        <w:adjustRightInd/>
        <w:spacing w:line="300" w:lineRule="auto"/>
        <w:ind w:firstLine="420" w:firstLineChars="200"/>
        <w:jc w:val="both"/>
        <w:rPr>
          <w:snapToGrid w:val="0"/>
          <w:sz w:val="21"/>
          <w:szCs w:val="21"/>
        </w:rPr>
      </w:pPr>
      <w:r>
        <w:rPr>
          <w:rFonts w:hint="eastAsia"/>
          <w:snapToGrid w:val="0"/>
          <w:sz w:val="21"/>
          <w:szCs w:val="21"/>
        </w:rPr>
        <w:t>系统应形成从任务接收、产品/物料身份识别、自动配方切换、图像/点云采集、图像清晰化、缺陷识别、尺寸测量、多面结果融合、OK/NG/Pending判定、物理分拣、数据归档到MES上传及追溯的完整闭环。。</w:t>
      </w:r>
    </w:p>
    <w:p w14:paraId="748700C5">
      <w:pPr>
        <w:pStyle w:val="51"/>
        <w:spacing w:line="300" w:lineRule="auto"/>
        <w:ind w:firstLineChars="200"/>
        <w:rPr>
          <w:rFonts w:ascii="Times New Roman" w:hAnsi="Times New Roman" w:cs="Times New Roman"/>
          <w:i w:val="0"/>
          <w:snapToGrid w:val="0"/>
          <w:color w:val="auto"/>
          <w:sz w:val="21"/>
        </w:rPr>
      </w:pPr>
      <w:r>
        <w:rPr>
          <w:rFonts w:hint="eastAsia" w:ascii="Times New Roman" w:hAnsi="Times New Roman" w:cs="Times New Roman"/>
          <w:i w:val="0"/>
          <w:snapToGrid w:val="0"/>
          <w:color w:val="auto"/>
          <w:sz w:val="21"/>
        </w:rPr>
        <w:t>服务对象：</w:t>
      </w:r>
      <w:r>
        <w:rPr>
          <w:rFonts w:hint="eastAsia" w:ascii="Times New Roman" w:hAnsi="Times New Roman" w:cs="Times New Roman"/>
          <w:i w:val="0"/>
          <w:snapToGrid w:val="0"/>
          <w:color w:val="auto"/>
          <w:sz w:val="21"/>
          <w:lang w:eastAsia="zh-CN"/>
        </w:rPr>
        <w:t>X</w:t>
      </w:r>
      <w:r>
        <w:rPr>
          <w:rFonts w:hint="eastAsia" w:ascii="Times New Roman" w:hAnsi="Times New Roman" w:cs="Times New Roman"/>
          <w:i w:val="0"/>
          <w:snapToGrid w:val="0"/>
          <w:color w:val="auto"/>
          <w:sz w:val="21"/>
        </w:rPr>
        <w:t>零件缺陷智能检测设备</w:t>
      </w:r>
    </w:p>
    <w:p w14:paraId="103C09AD">
      <w:pPr>
        <w:pStyle w:val="51"/>
        <w:rPr>
          <w:rFonts w:ascii="Times New Roman" w:hAnsi="Times New Roman" w:cs="Times New Roman"/>
          <w:i w:val="0"/>
          <w:snapToGrid w:val="0"/>
          <w:color w:val="auto"/>
          <w:sz w:val="21"/>
        </w:rPr>
      </w:pPr>
      <w:r>
        <w:rPr>
          <w:rFonts w:hint="eastAsia" w:ascii="Times New Roman" w:hAnsi="Times New Roman" w:cs="Times New Roman"/>
          <w:i w:val="0"/>
          <w:snapToGrid w:val="0"/>
          <w:color w:val="auto"/>
          <w:sz w:val="21"/>
        </w:rPr>
        <w:t>设备常规参数指标：</w:t>
      </w:r>
    </w:p>
    <w:p w14:paraId="29CAD876">
      <w:pPr>
        <w:pStyle w:val="13"/>
        <w:ind w:firstLine="0" w:firstLineChars="0"/>
        <w:jc w:val="center"/>
        <w:rPr>
          <w:rFonts w:ascii="Times New Roman" w:hAnsi="Times New Roman" w:eastAsia="宋体" w:cs="Times New Roman"/>
        </w:rPr>
      </w:pPr>
      <w:r>
        <w:rPr>
          <w:rFonts w:hint="eastAsia" w:ascii="Times New Roman" w:hAnsi="Times New Roman" w:eastAsia="宋体" w:cs="Times New Roman"/>
        </w:rPr>
        <w:t>表</w:t>
      </w:r>
      <w:r>
        <w:rPr>
          <w:rFonts w:ascii="Times New Roman" w:hAnsi="Times New Roman" w:eastAsia="宋体" w:cs="Times New Roman"/>
        </w:rPr>
        <w:t xml:space="preserve">1 </w:t>
      </w:r>
      <w:r>
        <w:rPr>
          <w:rFonts w:hint="eastAsia" w:ascii="Times New Roman" w:hAnsi="Times New Roman" w:eastAsia="宋体" w:cs="Times New Roman"/>
        </w:rPr>
        <w:t>常规参数指标</w:t>
      </w:r>
    </w:p>
    <w:tbl>
      <w:tblPr>
        <w:tblStyle w:val="34"/>
        <w:tblW w:w="4999" w:type="pct"/>
        <w:jc w:val="center"/>
        <w:tblLayout w:type="autofit"/>
        <w:tblCellMar>
          <w:top w:w="0" w:type="dxa"/>
          <w:left w:w="108" w:type="dxa"/>
          <w:bottom w:w="0" w:type="dxa"/>
          <w:right w:w="108" w:type="dxa"/>
        </w:tblCellMar>
      </w:tblPr>
      <w:tblGrid>
        <w:gridCol w:w="1755"/>
        <w:gridCol w:w="6765"/>
      </w:tblGrid>
      <w:tr w14:paraId="62EE7DD1">
        <w:tblPrEx>
          <w:tblCellMar>
            <w:top w:w="0" w:type="dxa"/>
            <w:left w:w="108" w:type="dxa"/>
            <w:bottom w:w="0" w:type="dxa"/>
            <w:right w:w="108" w:type="dxa"/>
          </w:tblCellMar>
        </w:tblPrEx>
        <w:trPr>
          <w:trHeight w:val="303" w:hRule="atLeast"/>
          <w:jc w:val="center"/>
        </w:trPr>
        <w:tc>
          <w:tcPr>
            <w:tcW w:w="1030" w:type="pct"/>
            <w:tcBorders>
              <w:top w:val="single" w:color="000000" w:sz="4" w:space="0"/>
              <w:left w:val="single" w:color="000000" w:sz="4" w:space="0"/>
              <w:bottom w:val="single" w:color="000000" w:sz="4" w:space="0"/>
              <w:right w:val="single" w:color="000000" w:sz="4" w:space="0"/>
              <w:tl2br w:val="nil"/>
            </w:tcBorders>
            <w:shd w:val="clear" w:color="auto" w:fill="FFFFFF"/>
          </w:tcPr>
          <w:p w14:paraId="1ED75157">
            <w:pPr>
              <w:spacing w:line="240" w:lineRule="auto"/>
              <w:ind w:left="0" w:leftChars="0" w:firstLine="0" w:firstLineChars="0"/>
              <w:jc w:val="left"/>
              <w:textAlignment w:val="top"/>
              <w:rPr>
                <w:rFonts w:hint="eastAsia" w:ascii="宋体" w:hAnsi="宋体" w:eastAsia="宋体" w:cs="宋体"/>
                <w:b w:val="0"/>
                <w:bCs/>
                <w:color w:val="000000"/>
                <w:szCs w:val="24"/>
              </w:rPr>
            </w:pPr>
            <w:r>
              <w:rPr>
                <w:rFonts w:hint="eastAsia" w:ascii="宋体" w:hAnsi="宋体" w:eastAsia="宋体" w:cs="宋体"/>
                <w:b w:val="0"/>
                <w:bCs/>
                <w:color w:val="000000"/>
                <w:szCs w:val="24"/>
                <w:lang w:bidi="ar"/>
              </w:rPr>
              <w:t>项目分类</w:t>
            </w:r>
          </w:p>
        </w:tc>
        <w:tc>
          <w:tcPr>
            <w:tcW w:w="3969" w:type="pct"/>
            <w:tcBorders>
              <w:top w:val="single" w:color="000000" w:sz="4" w:space="0"/>
              <w:left w:val="single" w:color="000000" w:sz="4" w:space="0"/>
              <w:bottom w:val="single" w:color="000000" w:sz="4" w:space="0"/>
              <w:right w:val="single" w:color="000000" w:sz="4" w:space="0"/>
            </w:tcBorders>
            <w:shd w:val="clear" w:color="auto" w:fill="FFFFFF"/>
          </w:tcPr>
          <w:p w14:paraId="45582E21">
            <w:pPr>
              <w:spacing w:line="240" w:lineRule="auto"/>
              <w:ind w:left="0" w:leftChars="0" w:firstLine="0" w:firstLineChars="0"/>
              <w:jc w:val="both"/>
              <w:textAlignment w:val="top"/>
              <w:rPr>
                <w:rFonts w:hint="eastAsia" w:ascii="宋体" w:hAnsi="宋体" w:eastAsia="宋体" w:cs="宋体"/>
                <w:b w:val="0"/>
                <w:bCs/>
                <w:color w:val="000000"/>
                <w:szCs w:val="24"/>
              </w:rPr>
            </w:pPr>
            <w:r>
              <w:rPr>
                <w:rFonts w:hint="eastAsia" w:ascii="宋体" w:hAnsi="宋体" w:eastAsia="宋体" w:cs="宋体"/>
                <w:b w:val="0"/>
                <w:bCs/>
                <w:color w:val="000000"/>
                <w:szCs w:val="24"/>
                <w:lang w:bidi="ar"/>
              </w:rPr>
              <w:t>核心详情</w:t>
            </w:r>
          </w:p>
        </w:tc>
      </w:tr>
      <w:tr w14:paraId="64696D05">
        <w:tblPrEx>
          <w:tblCellMar>
            <w:top w:w="0" w:type="dxa"/>
            <w:left w:w="108" w:type="dxa"/>
            <w:bottom w:w="0" w:type="dxa"/>
            <w:right w:w="108" w:type="dxa"/>
          </w:tblCellMar>
        </w:tblPrEx>
        <w:trPr>
          <w:trHeight w:val="303" w:hRule="atLeast"/>
          <w:jc w:val="center"/>
        </w:trPr>
        <w:tc>
          <w:tcPr>
            <w:tcW w:w="10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5DAA91">
            <w:pPr>
              <w:spacing w:line="240" w:lineRule="auto"/>
              <w:ind w:left="0" w:leftChars="0" w:firstLine="0" w:firstLineChars="0"/>
              <w:jc w:val="left"/>
              <w:textAlignment w:val="top"/>
              <w:rPr>
                <w:rFonts w:hint="eastAsia" w:ascii="宋体" w:hAnsi="宋体" w:eastAsia="宋体" w:cs="宋体"/>
                <w:b w:val="0"/>
                <w:bCs/>
                <w:color w:val="000000"/>
                <w:szCs w:val="24"/>
              </w:rPr>
            </w:pPr>
            <w:r>
              <w:rPr>
                <w:rFonts w:hint="eastAsia" w:ascii="宋体" w:hAnsi="宋体" w:eastAsia="宋体" w:cs="宋体"/>
                <w:b w:val="0"/>
                <w:bCs/>
                <w:color w:val="000000"/>
                <w:szCs w:val="24"/>
                <w:lang w:bidi="ar"/>
              </w:rPr>
              <w:t>设备名称</w:t>
            </w:r>
          </w:p>
        </w:tc>
        <w:tc>
          <w:tcPr>
            <w:tcW w:w="3969" w:type="pct"/>
            <w:tcBorders>
              <w:top w:val="single" w:color="000000" w:sz="4" w:space="0"/>
              <w:left w:val="single" w:color="000000" w:sz="4" w:space="0"/>
              <w:bottom w:val="single" w:color="000000" w:sz="4" w:space="0"/>
              <w:right w:val="single" w:color="000000" w:sz="4" w:space="0"/>
            </w:tcBorders>
            <w:shd w:val="clear" w:color="auto" w:fill="FFFFFF"/>
          </w:tcPr>
          <w:p w14:paraId="0E656F3F">
            <w:pPr>
              <w:spacing w:line="240" w:lineRule="auto"/>
              <w:ind w:left="0" w:leftChars="0" w:firstLine="0" w:firstLineChars="0"/>
              <w:jc w:val="both"/>
              <w:textAlignment w:val="top"/>
              <w:rPr>
                <w:rFonts w:hint="eastAsia" w:ascii="宋体" w:hAnsi="宋体" w:eastAsia="宋体" w:cs="宋体"/>
                <w:b w:val="0"/>
                <w:color w:val="000000"/>
                <w:szCs w:val="24"/>
              </w:rPr>
            </w:pPr>
            <w:r>
              <w:rPr>
                <w:rFonts w:hint="eastAsia" w:ascii="宋体" w:hAnsi="宋体" w:cs="宋体"/>
                <w:b w:val="0"/>
                <w:color w:val="000000"/>
                <w:szCs w:val="24"/>
                <w:lang w:eastAsia="zh-CN" w:bidi="ar"/>
              </w:rPr>
              <w:t>X</w:t>
            </w:r>
            <w:r>
              <w:rPr>
                <w:rFonts w:hint="eastAsia" w:ascii="宋体" w:hAnsi="宋体" w:eastAsia="宋体" w:cs="宋体"/>
                <w:b w:val="0"/>
                <w:color w:val="000000"/>
                <w:szCs w:val="24"/>
                <w:lang w:bidi="ar"/>
              </w:rPr>
              <w:t>零件缺陷智能检测设备</w:t>
            </w:r>
          </w:p>
        </w:tc>
      </w:tr>
      <w:tr w14:paraId="4DC97ECB">
        <w:tblPrEx>
          <w:tblCellMar>
            <w:top w:w="0" w:type="dxa"/>
            <w:left w:w="108" w:type="dxa"/>
            <w:bottom w:w="0" w:type="dxa"/>
            <w:right w:w="108" w:type="dxa"/>
          </w:tblCellMar>
        </w:tblPrEx>
        <w:trPr>
          <w:trHeight w:val="90" w:hRule="atLeast"/>
          <w:jc w:val="center"/>
        </w:trPr>
        <w:tc>
          <w:tcPr>
            <w:tcW w:w="10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E113DA">
            <w:pPr>
              <w:spacing w:line="240" w:lineRule="auto"/>
              <w:ind w:left="0" w:leftChars="0" w:firstLine="0" w:firstLineChars="0"/>
              <w:jc w:val="left"/>
              <w:textAlignment w:val="top"/>
              <w:rPr>
                <w:rFonts w:hint="eastAsia" w:ascii="宋体" w:hAnsi="宋体" w:eastAsia="宋体" w:cs="宋体"/>
                <w:b w:val="0"/>
                <w:bCs/>
                <w:color w:val="000000"/>
                <w:szCs w:val="24"/>
              </w:rPr>
            </w:pPr>
            <w:r>
              <w:rPr>
                <w:rFonts w:hint="eastAsia" w:ascii="宋体" w:hAnsi="宋体" w:eastAsia="宋体" w:cs="宋体"/>
                <w:b w:val="0"/>
                <w:bCs/>
                <w:color w:val="000000"/>
                <w:szCs w:val="24"/>
                <w:lang w:bidi="ar"/>
              </w:rPr>
              <w:t>核心规格</w:t>
            </w:r>
          </w:p>
        </w:tc>
        <w:tc>
          <w:tcPr>
            <w:tcW w:w="3969" w:type="pct"/>
            <w:tcBorders>
              <w:top w:val="single" w:color="000000" w:sz="4" w:space="0"/>
              <w:left w:val="single" w:color="000000" w:sz="4" w:space="0"/>
              <w:bottom w:val="single" w:color="000000" w:sz="4" w:space="0"/>
              <w:right w:val="single" w:color="000000" w:sz="4" w:space="0"/>
            </w:tcBorders>
            <w:shd w:val="clear" w:color="auto" w:fill="FFFFFF"/>
          </w:tcPr>
          <w:p w14:paraId="7DC370C0">
            <w:pPr>
              <w:spacing w:line="240" w:lineRule="auto"/>
              <w:ind w:left="0" w:leftChars="0" w:firstLine="0" w:firstLineChars="0"/>
              <w:jc w:val="both"/>
              <w:textAlignment w:val="top"/>
              <w:rPr>
                <w:rFonts w:hint="eastAsia" w:ascii="宋体" w:hAnsi="宋体" w:eastAsia="宋体" w:cs="宋体"/>
                <w:b w:val="0"/>
                <w:color w:val="000000"/>
                <w:szCs w:val="24"/>
              </w:rPr>
            </w:pPr>
            <w:r>
              <w:rPr>
                <w:rFonts w:hint="eastAsia" w:ascii="宋体" w:hAnsi="宋体" w:eastAsia="宋体" w:cs="宋体"/>
                <w:b w:val="0"/>
                <w:color w:val="000000"/>
                <w:szCs w:val="24"/>
                <w:lang w:bidi="ar"/>
              </w:rPr>
              <w:t>装机功率：约 6kW；供电：220V 50Hz（主电）、24V DC（控制电）；气源：洁净压缩空气 5.5～6.5Bar；重量：2500KG（不含料盘）；运行噪音：≤65dB (A)；洁净度：运行无油污、杂质、废气</w:t>
            </w:r>
          </w:p>
        </w:tc>
      </w:tr>
      <w:tr w14:paraId="5AD28B2E">
        <w:tblPrEx>
          <w:tblCellMar>
            <w:top w:w="0" w:type="dxa"/>
            <w:left w:w="108" w:type="dxa"/>
            <w:bottom w:w="0" w:type="dxa"/>
            <w:right w:w="108" w:type="dxa"/>
          </w:tblCellMar>
        </w:tblPrEx>
        <w:trPr>
          <w:trHeight w:val="303" w:hRule="atLeast"/>
          <w:jc w:val="center"/>
        </w:trPr>
        <w:tc>
          <w:tcPr>
            <w:tcW w:w="10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121420">
            <w:pPr>
              <w:spacing w:line="240" w:lineRule="auto"/>
              <w:ind w:left="0" w:leftChars="0" w:firstLine="0" w:firstLineChars="0"/>
              <w:jc w:val="left"/>
              <w:textAlignment w:val="top"/>
              <w:rPr>
                <w:rFonts w:hint="eastAsia" w:ascii="宋体" w:hAnsi="宋体" w:eastAsia="宋体" w:cs="宋体"/>
                <w:b w:val="0"/>
                <w:bCs/>
                <w:color w:val="000000"/>
                <w:szCs w:val="24"/>
              </w:rPr>
            </w:pPr>
            <w:r>
              <w:rPr>
                <w:rFonts w:hint="eastAsia" w:ascii="宋体" w:hAnsi="宋体" w:eastAsia="宋体" w:cs="宋体"/>
                <w:b w:val="0"/>
                <w:bCs/>
                <w:color w:val="000000"/>
                <w:szCs w:val="24"/>
                <w:lang w:bidi="ar"/>
              </w:rPr>
              <w:t>设备数量</w:t>
            </w:r>
          </w:p>
        </w:tc>
        <w:tc>
          <w:tcPr>
            <w:tcW w:w="3969" w:type="pct"/>
            <w:tcBorders>
              <w:top w:val="single" w:color="000000" w:sz="4" w:space="0"/>
              <w:left w:val="single" w:color="000000" w:sz="4" w:space="0"/>
              <w:bottom w:val="single" w:color="000000" w:sz="4" w:space="0"/>
              <w:right w:val="single" w:color="000000" w:sz="4" w:space="0"/>
            </w:tcBorders>
            <w:shd w:val="clear" w:color="auto" w:fill="FFFFFF"/>
          </w:tcPr>
          <w:p w14:paraId="3E9AFC6C">
            <w:pPr>
              <w:spacing w:line="240" w:lineRule="auto"/>
              <w:ind w:left="0" w:leftChars="0" w:firstLine="0" w:firstLineChars="0"/>
              <w:jc w:val="both"/>
              <w:textAlignment w:val="top"/>
              <w:rPr>
                <w:rFonts w:hint="eastAsia" w:ascii="宋体" w:hAnsi="宋体" w:eastAsia="宋体" w:cs="宋体"/>
                <w:b w:val="0"/>
                <w:color w:val="000000"/>
                <w:szCs w:val="24"/>
              </w:rPr>
            </w:pPr>
            <w:r>
              <w:rPr>
                <w:rFonts w:hint="eastAsia" w:ascii="宋体" w:hAnsi="宋体" w:eastAsia="宋体" w:cs="宋体"/>
                <w:b w:val="0"/>
                <w:color w:val="000000"/>
                <w:szCs w:val="24"/>
                <w:lang w:bidi="ar"/>
              </w:rPr>
              <w:t>主体设备：1 套</w:t>
            </w:r>
            <w:r>
              <w:rPr>
                <w:rFonts w:hint="eastAsia" w:ascii="宋体" w:hAnsi="宋体" w:cs="宋体"/>
                <w:b w:val="0"/>
                <w:color w:val="000000"/>
                <w:szCs w:val="24"/>
                <w:lang w:eastAsia="zh-CN" w:bidi="ar"/>
              </w:rPr>
              <w:t>；</w:t>
            </w:r>
            <w:r>
              <w:rPr>
                <w:rFonts w:hint="eastAsia" w:ascii="宋体" w:hAnsi="宋体" w:eastAsia="宋体" w:cs="宋体"/>
                <w:b w:val="0"/>
                <w:color w:val="000000"/>
                <w:szCs w:val="24"/>
                <w:lang w:bidi="ar"/>
              </w:rPr>
              <w:t>配套料盘：58 种，每种 3 套，单盘容量≥15 件</w:t>
            </w:r>
          </w:p>
        </w:tc>
      </w:tr>
      <w:tr w14:paraId="3010A235">
        <w:tblPrEx>
          <w:tblCellMar>
            <w:top w:w="0" w:type="dxa"/>
            <w:left w:w="108" w:type="dxa"/>
            <w:bottom w:w="0" w:type="dxa"/>
            <w:right w:w="108" w:type="dxa"/>
          </w:tblCellMar>
        </w:tblPrEx>
        <w:trPr>
          <w:trHeight w:val="1285" w:hRule="atLeast"/>
          <w:jc w:val="center"/>
        </w:trPr>
        <w:tc>
          <w:tcPr>
            <w:tcW w:w="10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325CA5">
            <w:pPr>
              <w:spacing w:line="240" w:lineRule="auto"/>
              <w:ind w:left="0" w:leftChars="0" w:firstLine="0" w:firstLineChars="0"/>
              <w:jc w:val="left"/>
              <w:textAlignment w:val="top"/>
              <w:rPr>
                <w:rFonts w:hint="eastAsia" w:ascii="宋体" w:hAnsi="宋体" w:eastAsia="宋体" w:cs="宋体"/>
                <w:b w:val="0"/>
                <w:bCs/>
                <w:color w:val="000000"/>
                <w:szCs w:val="24"/>
              </w:rPr>
            </w:pPr>
            <w:r>
              <w:rPr>
                <w:rFonts w:hint="eastAsia" w:ascii="宋体" w:hAnsi="宋体" w:eastAsia="宋体" w:cs="宋体"/>
                <w:b w:val="0"/>
                <w:bCs/>
                <w:color w:val="000000"/>
                <w:szCs w:val="24"/>
                <w:lang w:bidi="ar"/>
              </w:rPr>
              <w:t>核心结构</w:t>
            </w:r>
          </w:p>
        </w:tc>
        <w:tc>
          <w:tcPr>
            <w:tcW w:w="3969" w:type="pct"/>
            <w:tcBorders>
              <w:top w:val="single" w:color="000000" w:sz="4" w:space="0"/>
              <w:left w:val="single" w:color="000000" w:sz="4" w:space="0"/>
              <w:bottom w:val="single" w:color="000000" w:sz="4" w:space="0"/>
              <w:right w:val="single" w:color="000000" w:sz="4" w:space="0"/>
            </w:tcBorders>
            <w:shd w:val="clear" w:color="auto" w:fill="FFFFFF"/>
          </w:tcPr>
          <w:p w14:paraId="59190639">
            <w:pPr>
              <w:spacing w:line="240" w:lineRule="auto"/>
              <w:ind w:left="0" w:leftChars="0" w:firstLine="0" w:firstLineChars="0"/>
              <w:jc w:val="both"/>
              <w:textAlignment w:val="top"/>
              <w:rPr>
                <w:rFonts w:hint="eastAsia" w:ascii="宋体" w:hAnsi="宋体" w:eastAsia="宋体" w:cs="宋体"/>
                <w:b w:val="0"/>
                <w:color w:val="000000"/>
                <w:szCs w:val="24"/>
              </w:rPr>
            </w:pPr>
            <w:r>
              <w:rPr>
                <w:rFonts w:hint="eastAsia" w:ascii="宋体" w:hAnsi="宋体" w:eastAsia="宋体" w:cs="宋体"/>
                <w:b w:val="0"/>
                <w:color w:val="000000"/>
                <w:szCs w:val="24"/>
                <w:lang w:bidi="ar"/>
              </w:rPr>
              <w:t>四大模块化系统：1. 智能工业视觉数据采集系统（2D+3D 相机、定制镜头、组合光源）2. 智能缺陷检测上位机软件系统（人机界面、视觉算法、缺陷自学习模块）3. 智能控制系统（工控机、PLC、运动驱动、安全硬件）4. 机械台架系统（上下料、高精度运动、移运翻转、安全防护模块）</w:t>
            </w:r>
          </w:p>
        </w:tc>
      </w:tr>
      <w:tr w14:paraId="43AEF2B6">
        <w:tblPrEx>
          <w:tblCellMar>
            <w:top w:w="0" w:type="dxa"/>
            <w:left w:w="108" w:type="dxa"/>
            <w:bottom w:w="0" w:type="dxa"/>
            <w:right w:w="108" w:type="dxa"/>
          </w:tblCellMar>
        </w:tblPrEx>
        <w:trPr>
          <w:trHeight w:val="843" w:hRule="atLeast"/>
          <w:jc w:val="center"/>
        </w:trPr>
        <w:tc>
          <w:tcPr>
            <w:tcW w:w="10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2B9B81">
            <w:pPr>
              <w:spacing w:line="240" w:lineRule="auto"/>
              <w:ind w:left="0" w:leftChars="0" w:firstLine="0" w:firstLineChars="0"/>
              <w:jc w:val="left"/>
              <w:textAlignment w:val="top"/>
              <w:rPr>
                <w:rFonts w:hint="eastAsia" w:ascii="宋体" w:hAnsi="宋体" w:eastAsia="宋体" w:cs="宋体"/>
                <w:b w:val="0"/>
                <w:bCs/>
                <w:color w:val="000000"/>
                <w:szCs w:val="24"/>
              </w:rPr>
            </w:pPr>
            <w:r>
              <w:rPr>
                <w:rFonts w:hint="eastAsia" w:ascii="宋体" w:hAnsi="宋体" w:eastAsia="宋体" w:cs="宋体"/>
                <w:b w:val="0"/>
                <w:bCs/>
                <w:color w:val="000000"/>
                <w:szCs w:val="24"/>
                <w:lang w:bidi="ar"/>
              </w:rPr>
              <w:t>核心功能</w:t>
            </w:r>
          </w:p>
        </w:tc>
        <w:tc>
          <w:tcPr>
            <w:tcW w:w="3969" w:type="pct"/>
            <w:tcBorders>
              <w:top w:val="single" w:color="000000" w:sz="4" w:space="0"/>
              <w:left w:val="single" w:color="000000" w:sz="4" w:space="0"/>
              <w:bottom w:val="single" w:color="000000" w:sz="4" w:space="0"/>
              <w:right w:val="single" w:color="000000" w:sz="4" w:space="0"/>
            </w:tcBorders>
            <w:shd w:val="clear" w:color="auto" w:fill="FFFFFF"/>
          </w:tcPr>
          <w:p w14:paraId="68F96BF1">
            <w:pPr>
              <w:spacing w:line="240" w:lineRule="auto"/>
              <w:ind w:left="0" w:leftChars="0" w:firstLine="0" w:firstLineChars="0"/>
              <w:jc w:val="both"/>
              <w:textAlignment w:val="top"/>
              <w:rPr>
                <w:rFonts w:hint="eastAsia" w:ascii="宋体" w:hAnsi="宋体" w:eastAsia="宋体" w:cs="宋体"/>
                <w:b w:val="0"/>
                <w:color w:val="000000"/>
                <w:szCs w:val="24"/>
              </w:rPr>
            </w:pPr>
            <w:r>
              <w:rPr>
                <w:rFonts w:hint="eastAsia" w:ascii="宋体" w:hAnsi="宋体" w:eastAsia="宋体" w:cs="宋体"/>
                <w:b w:val="0"/>
                <w:color w:val="000000"/>
                <w:szCs w:val="24"/>
                <w:lang w:bidi="ar"/>
              </w:rPr>
              <w:t>适配 3 大检测场景；检测 9 类</w:t>
            </w:r>
            <w:r>
              <w:rPr>
                <w:rFonts w:hint="eastAsia" w:ascii="宋体" w:hAnsi="宋体" w:cs="宋体"/>
                <w:b w:val="0"/>
                <w:color w:val="000000"/>
                <w:szCs w:val="24"/>
                <w:lang w:eastAsia="zh-CN" w:bidi="ar"/>
              </w:rPr>
              <w:t>X</w:t>
            </w:r>
            <w:r>
              <w:rPr>
                <w:rFonts w:hint="eastAsia" w:ascii="宋体" w:hAnsi="宋体" w:eastAsia="宋体" w:cs="宋体"/>
                <w:b w:val="0"/>
                <w:color w:val="000000"/>
                <w:szCs w:val="24"/>
                <w:lang w:bidi="ar"/>
              </w:rPr>
              <w:t>密封零件；可检划痕、凹坑等缺陷 +尺寸测量 + 编码识别；全流程自动化分拣；本地 + MES 数据追溯；安全联锁与模块化维护</w:t>
            </w:r>
          </w:p>
        </w:tc>
      </w:tr>
      <w:tr w14:paraId="032FF834">
        <w:tblPrEx>
          <w:tblCellMar>
            <w:top w:w="0" w:type="dxa"/>
            <w:left w:w="108" w:type="dxa"/>
            <w:bottom w:w="0" w:type="dxa"/>
            <w:right w:w="108" w:type="dxa"/>
          </w:tblCellMar>
        </w:tblPrEx>
        <w:trPr>
          <w:trHeight w:val="843" w:hRule="atLeast"/>
          <w:jc w:val="center"/>
        </w:trPr>
        <w:tc>
          <w:tcPr>
            <w:tcW w:w="10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A21B1E">
            <w:pPr>
              <w:spacing w:line="240" w:lineRule="auto"/>
              <w:ind w:left="0" w:leftChars="0" w:firstLine="0" w:firstLineChars="0"/>
              <w:jc w:val="left"/>
              <w:textAlignment w:val="top"/>
              <w:rPr>
                <w:rFonts w:hint="eastAsia" w:ascii="宋体" w:hAnsi="宋体" w:eastAsia="宋体" w:cs="宋体"/>
                <w:b w:val="0"/>
                <w:bCs/>
                <w:color w:val="000000"/>
                <w:szCs w:val="24"/>
              </w:rPr>
            </w:pPr>
            <w:r>
              <w:rPr>
                <w:rFonts w:hint="eastAsia" w:ascii="宋体" w:hAnsi="宋体" w:eastAsia="宋体" w:cs="宋体"/>
                <w:b w:val="0"/>
                <w:bCs/>
                <w:color w:val="000000"/>
                <w:szCs w:val="24"/>
                <w:lang w:bidi="ar"/>
              </w:rPr>
              <w:t>技术性能</w:t>
            </w:r>
          </w:p>
        </w:tc>
        <w:tc>
          <w:tcPr>
            <w:tcW w:w="3969" w:type="pct"/>
            <w:tcBorders>
              <w:top w:val="single" w:color="000000" w:sz="4" w:space="0"/>
              <w:left w:val="single" w:color="000000" w:sz="4" w:space="0"/>
              <w:bottom w:val="single" w:color="000000" w:sz="4" w:space="0"/>
              <w:right w:val="single" w:color="000000" w:sz="4" w:space="0"/>
            </w:tcBorders>
            <w:shd w:val="clear" w:color="auto" w:fill="FFFFFF"/>
          </w:tcPr>
          <w:p w14:paraId="4AF7100F">
            <w:pPr>
              <w:spacing w:line="240" w:lineRule="auto"/>
              <w:ind w:left="0" w:leftChars="0" w:firstLine="0" w:firstLineChars="0"/>
              <w:jc w:val="both"/>
              <w:textAlignment w:val="top"/>
              <w:rPr>
                <w:rFonts w:hint="eastAsia" w:ascii="宋体" w:hAnsi="宋体" w:eastAsia="宋体" w:cs="宋体"/>
                <w:b w:val="0"/>
                <w:color w:val="000000"/>
                <w:szCs w:val="24"/>
              </w:rPr>
            </w:pPr>
            <w:r>
              <w:rPr>
                <w:rFonts w:hint="eastAsia" w:ascii="宋体" w:hAnsi="宋体" w:eastAsia="宋体" w:cs="宋体"/>
                <w:b w:val="0"/>
                <w:color w:val="000000"/>
                <w:szCs w:val="24"/>
                <w:lang w:bidi="ar"/>
              </w:rPr>
              <w:t>最小识别点 0.01mm；单密封面检测≤10 秒；稼动率≥95%；物料切换≤0.25 小时；XY 轴重复定位 ±0.005mm；2D 相机 5120×5120 分辨率；工控机 i7-13700/32GB/32TB</w:t>
            </w:r>
          </w:p>
        </w:tc>
      </w:tr>
      <w:tr w14:paraId="24AF0967">
        <w:tblPrEx>
          <w:tblCellMar>
            <w:top w:w="0" w:type="dxa"/>
            <w:left w:w="108" w:type="dxa"/>
            <w:bottom w:w="0" w:type="dxa"/>
            <w:right w:w="108" w:type="dxa"/>
          </w:tblCellMar>
        </w:tblPrEx>
        <w:trPr>
          <w:trHeight w:val="843" w:hRule="atLeast"/>
          <w:jc w:val="center"/>
        </w:trPr>
        <w:tc>
          <w:tcPr>
            <w:tcW w:w="10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5193D1">
            <w:pPr>
              <w:spacing w:line="240" w:lineRule="auto"/>
              <w:ind w:left="0" w:leftChars="0" w:firstLine="0" w:firstLineChars="0"/>
              <w:jc w:val="left"/>
              <w:textAlignment w:val="top"/>
              <w:rPr>
                <w:rFonts w:hint="eastAsia" w:ascii="宋体" w:hAnsi="宋体" w:eastAsia="宋体" w:cs="宋体"/>
                <w:b w:val="0"/>
                <w:bCs/>
                <w:color w:val="000000"/>
                <w:szCs w:val="24"/>
              </w:rPr>
            </w:pPr>
            <w:r>
              <w:rPr>
                <w:rFonts w:hint="eastAsia" w:ascii="宋体" w:hAnsi="宋体" w:eastAsia="宋体" w:cs="宋体"/>
                <w:b w:val="0"/>
                <w:bCs/>
                <w:color w:val="000000"/>
                <w:szCs w:val="24"/>
                <w:lang w:bidi="ar"/>
              </w:rPr>
              <w:t>设备特点</w:t>
            </w:r>
          </w:p>
        </w:tc>
        <w:tc>
          <w:tcPr>
            <w:tcW w:w="3969" w:type="pct"/>
            <w:tcBorders>
              <w:top w:val="single" w:color="000000" w:sz="4" w:space="0"/>
              <w:left w:val="single" w:color="000000" w:sz="4" w:space="0"/>
              <w:bottom w:val="single" w:color="000000" w:sz="4" w:space="0"/>
              <w:right w:val="single" w:color="000000" w:sz="4" w:space="0"/>
            </w:tcBorders>
            <w:shd w:val="clear" w:color="auto" w:fill="FFFFFF"/>
          </w:tcPr>
          <w:p w14:paraId="6EA0AA38">
            <w:pPr>
              <w:spacing w:line="240" w:lineRule="auto"/>
              <w:ind w:left="0" w:leftChars="0" w:firstLine="0" w:firstLineChars="0"/>
              <w:jc w:val="both"/>
              <w:textAlignment w:val="top"/>
              <w:rPr>
                <w:rFonts w:hint="eastAsia" w:ascii="宋体" w:hAnsi="宋体" w:eastAsia="宋体" w:cs="宋体"/>
                <w:b w:val="0"/>
                <w:color w:val="000000"/>
                <w:szCs w:val="24"/>
              </w:rPr>
            </w:pPr>
            <w:r>
              <w:rPr>
                <w:rFonts w:hint="eastAsia" w:ascii="宋体" w:hAnsi="宋体" w:eastAsia="宋体" w:cs="宋体"/>
                <w:b w:val="0"/>
                <w:color w:val="000000"/>
                <w:szCs w:val="24"/>
                <w:lang w:bidi="ar"/>
              </w:rPr>
              <w:t>2D+3D 多模态成像；传统视觉 + 深度学习融合检测；缺陷自学习迭代；配方化一键换型；柔性适配多零件；工业级高可靠；替代人工降本增效</w:t>
            </w:r>
          </w:p>
        </w:tc>
      </w:tr>
    </w:tbl>
    <w:p w14:paraId="325B0B7F">
      <w:pPr>
        <w:pStyle w:val="51"/>
        <w:ind w:firstLine="0"/>
        <w:rPr>
          <w:rFonts w:ascii="Times New Roman" w:hAnsi="Times New Roman" w:cs="Times New Roman"/>
        </w:rPr>
      </w:pPr>
    </w:p>
    <w:p w14:paraId="3DC6CD29">
      <w:pPr>
        <w:pStyle w:val="3"/>
        <w:rPr>
          <w:rFonts w:ascii="Times New Roman" w:hAnsi="Times New Roman" w:eastAsia="宋体"/>
          <w:b/>
          <w:bCs/>
        </w:rPr>
      </w:pPr>
      <w:bookmarkStart w:id="5" w:name="_Toc221804017"/>
      <w:bookmarkStart w:id="6" w:name="_Toc27186"/>
      <w:r>
        <w:rPr>
          <w:rFonts w:hint="eastAsia" w:ascii="Times New Roman" w:hAnsi="Times New Roman" w:eastAsia="宋体"/>
          <w:b/>
          <w:bCs/>
        </w:rPr>
        <w:t>应用场景概述</w:t>
      </w:r>
      <w:bookmarkEnd w:id="5"/>
      <w:bookmarkEnd w:id="6"/>
      <w:r>
        <w:rPr>
          <w:rFonts w:ascii="Times New Roman" w:hAnsi="Times New Roman" w:eastAsia="宋体"/>
          <w:b/>
          <w:bCs/>
        </w:rPr>
        <w:t xml:space="preserve"> </w:t>
      </w:r>
    </w:p>
    <w:p w14:paraId="7975D885">
      <w:pPr>
        <w:autoSpaceDE/>
        <w:autoSpaceDN/>
        <w:adjustRightInd/>
        <w:spacing w:line="300" w:lineRule="auto"/>
        <w:ind w:firstLine="420" w:firstLineChars="200"/>
        <w:jc w:val="both"/>
        <w:rPr>
          <w:snapToGrid w:val="0"/>
          <w:sz w:val="21"/>
          <w:szCs w:val="21"/>
        </w:rPr>
      </w:pPr>
      <w:r>
        <w:rPr>
          <w:rFonts w:hint="eastAsia"/>
          <w:snapToGrid w:val="0"/>
          <w:sz w:val="21"/>
          <w:szCs w:val="21"/>
        </w:rPr>
        <w:t>本</w:t>
      </w:r>
      <w:r>
        <w:rPr>
          <w:rFonts w:hint="eastAsia"/>
          <w:snapToGrid w:val="0"/>
          <w:sz w:val="21"/>
          <w:szCs w:val="21"/>
          <w:lang w:eastAsia="zh-CN"/>
        </w:rPr>
        <w:t>软件系统</w:t>
      </w:r>
      <w:r>
        <w:rPr>
          <w:rFonts w:hint="eastAsia"/>
          <w:snapToGrid w:val="0"/>
          <w:sz w:val="21"/>
          <w:szCs w:val="21"/>
        </w:rPr>
        <w:t>应用于</w:t>
      </w:r>
      <w:r>
        <w:rPr>
          <w:rFonts w:hint="eastAsia"/>
          <w:snapToGrid w:val="0"/>
          <w:sz w:val="21"/>
          <w:szCs w:val="21"/>
          <w:lang w:eastAsia="zh-CN"/>
        </w:rPr>
        <w:t>X</w:t>
      </w:r>
      <w:r>
        <w:rPr>
          <w:rFonts w:hint="eastAsia"/>
          <w:snapToGrid w:val="0"/>
          <w:sz w:val="21"/>
          <w:szCs w:val="21"/>
        </w:rPr>
        <w:t>零件缺陷智能检测设备，</w:t>
      </w:r>
      <w:r>
        <w:rPr>
          <w:rFonts w:hint="eastAsia"/>
          <w:snapToGrid w:val="0"/>
          <w:sz w:val="21"/>
          <w:szCs w:val="21"/>
          <w:lang w:eastAsia="zh-CN"/>
        </w:rPr>
        <w:t>软件系统</w:t>
      </w:r>
      <w:r>
        <w:rPr>
          <w:rFonts w:hint="eastAsia"/>
          <w:snapToGrid w:val="0"/>
          <w:sz w:val="21"/>
          <w:szCs w:val="21"/>
        </w:rPr>
        <w:t>主要模块及功能说明如表</w:t>
      </w:r>
      <w:r>
        <w:rPr>
          <w:snapToGrid w:val="0"/>
          <w:sz w:val="21"/>
          <w:szCs w:val="21"/>
        </w:rPr>
        <w:t>2</w:t>
      </w:r>
      <w:r>
        <w:rPr>
          <w:rFonts w:hint="eastAsia"/>
          <w:snapToGrid w:val="0"/>
          <w:sz w:val="21"/>
          <w:szCs w:val="21"/>
        </w:rPr>
        <w:t>所示：</w:t>
      </w:r>
    </w:p>
    <w:p w14:paraId="1D70DAF7">
      <w:pPr>
        <w:pStyle w:val="13"/>
        <w:ind w:firstLine="0" w:firstLineChars="0"/>
        <w:jc w:val="center"/>
        <w:rPr>
          <w:rFonts w:ascii="Times New Roman" w:hAnsi="Times New Roman" w:eastAsia="宋体" w:cs="Times New Roman"/>
        </w:rPr>
      </w:pPr>
      <w:bookmarkStart w:id="7" w:name="_Toc130413718"/>
      <w:r>
        <w:rPr>
          <w:rFonts w:hint="eastAsia" w:ascii="Times New Roman" w:hAnsi="Times New Roman" w:eastAsia="宋体" w:cs="Times New Roman"/>
        </w:rPr>
        <w:t>表</w:t>
      </w:r>
      <w:r>
        <w:rPr>
          <w:rFonts w:ascii="Times New Roman" w:hAnsi="Times New Roman" w:eastAsia="宋体" w:cs="Times New Roman"/>
        </w:rPr>
        <w:t xml:space="preserve"> 2 </w:t>
      </w:r>
      <w:r>
        <w:rPr>
          <w:rFonts w:hint="eastAsia" w:ascii="Times New Roman" w:hAnsi="Times New Roman" w:eastAsia="宋体" w:cs="Times New Roman"/>
        </w:rPr>
        <w:t>模块功能说明</w:t>
      </w:r>
      <w:bookmarkEnd w:id="7"/>
    </w:p>
    <w:tbl>
      <w:tblPr>
        <w:tblStyle w:val="34"/>
        <w:tblW w:w="4999" w:type="pct"/>
        <w:jc w:val="center"/>
        <w:tblLayout w:type="autofit"/>
        <w:tblCellMar>
          <w:top w:w="15" w:type="dxa"/>
          <w:left w:w="15" w:type="dxa"/>
          <w:bottom w:w="15" w:type="dxa"/>
          <w:right w:w="15" w:type="dxa"/>
        </w:tblCellMar>
      </w:tblPr>
      <w:tblGrid>
        <w:gridCol w:w="581"/>
        <w:gridCol w:w="1653"/>
        <w:gridCol w:w="6310"/>
      </w:tblGrid>
      <w:tr w14:paraId="72D91652">
        <w:tblPrEx>
          <w:tblCellMar>
            <w:top w:w="15" w:type="dxa"/>
            <w:left w:w="15" w:type="dxa"/>
            <w:bottom w:w="15" w:type="dxa"/>
            <w:right w:w="15" w:type="dxa"/>
          </w:tblCellMar>
        </w:tblPrEx>
        <w:trPr>
          <w:trHeight w:val="631" w:hRule="atLeast"/>
          <w:tblHeader/>
          <w:jc w:val="center"/>
        </w:trPr>
        <w:tc>
          <w:tcPr>
            <w:tcW w:w="340" w:type="pct"/>
            <w:tcBorders>
              <w:top w:val="single" w:color="000000" w:sz="4" w:space="0"/>
              <w:left w:val="single" w:color="000000" w:sz="4" w:space="0"/>
              <w:bottom w:val="single" w:color="000000" w:sz="4" w:space="0"/>
              <w:right w:val="single" w:color="000000" w:sz="4" w:space="0"/>
              <w:tl2br w:val="nil"/>
            </w:tcBorders>
            <w:shd w:val="clear" w:color="auto" w:fill="FFFFFF"/>
            <w:tcMar>
              <w:top w:w="120" w:type="dxa"/>
              <w:left w:w="120" w:type="dxa"/>
              <w:bottom w:w="120" w:type="dxa"/>
              <w:right w:w="120" w:type="dxa"/>
            </w:tcMar>
            <w:vAlign w:val="center"/>
          </w:tcPr>
          <w:p w14:paraId="4EDEE111">
            <w:pPr>
              <w:widowControl/>
              <w:spacing w:line="240" w:lineRule="auto"/>
              <w:ind w:firstLine="0" w:firstLineChars="0"/>
              <w:jc w:val="center"/>
              <w:rPr>
                <w:rFonts w:ascii="Calibri" w:hAnsi="Calibri" w:cs="Calibri"/>
                <w:b w:val="0"/>
                <w:color w:val="000000"/>
                <w:kern w:val="0"/>
                <w:sz w:val="20"/>
                <w:szCs w:val="20"/>
                <w:lang w:eastAsia="en-US" w:bidi="en-US"/>
              </w:rPr>
            </w:pPr>
            <w:r>
              <w:rPr>
                <w:rFonts w:ascii="宋体" w:hAnsi="宋体" w:cs="宋体"/>
                <w:b w:val="0"/>
                <w:snapToGrid w:val="0"/>
                <w:color w:val="000000"/>
                <w:kern w:val="0"/>
                <w:sz w:val="20"/>
                <w:szCs w:val="20"/>
                <w:lang w:bidi="ar"/>
              </w:rPr>
              <w:t>一级模块</w:t>
            </w:r>
          </w:p>
        </w:tc>
        <w:tc>
          <w:tcPr>
            <w:tcW w:w="967"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576D1886">
            <w:pPr>
              <w:widowControl/>
              <w:spacing w:line="240" w:lineRule="auto"/>
              <w:ind w:firstLine="0" w:firstLineChars="0"/>
              <w:jc w:val="center"/>
              <w:rPr>
                <w:rFonts w:ascii="Calibri" w:hAnsi="Calibri" w:cs="Calibri"/>
                <w:b w:val="0"/>
                <w:color w:val="000000"/>
                <w:kern w:val="0"/>
                <w:sz w:val="20"/>
                <w:szCs w:val="20"/>
                <w:lang w:eastAsia="en-US" w:bidi="en-US"/>
              </w:rPr>
            </w:pPr>
            <w:r>
              <w:rPr>
                <w:rFonts w:ascii="宋体" w:hAnsi="宋体" w:cs="宋体"/>
                <w:b w:val="0"/>
                <w:snapToGrid w:val="0"/>
                <w:color w:val="000000"/>
                <w:kern w:val="0"/>
                <w:sz w:val="20"/>
                <w:szCs w:val="20"/>
                <w:lang w:bidi="ar"/>
              </w:rPr>
              <w:t>二级子模块</w:t>
            </w:r>
          </w:p>
        </w:tc>
        <w:tc>
          <w:tcPr>
            <w:tcW w:w="3691"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0F52B43C">
            <w:pPr>
              <w:widowControl/>
              <w:spacing w:line="240" w:lineRule="auto"/>
              <w:ind w:firstLine="0" w:firstLineChars="0"/>
              <w:jc w:val="center"/>
              <w:rPr>
                <w:rFonts w:ascii="Calibri" w:hAnsi="Calibri" w:cs="Calibri"/>
                <w:b w:val="0"/>
                <w:color w:val="000000"/>
                <w:kern w:val="0"/>
                <w:sz w:val="20"/>
                <w:szCs w:val="20"/>
                <w:lang w:eastAsia="en-US" w:bidi="en-US"/>
              </w:rPr>
            </w:pPr>
            <w:r>
              <w:rPr>
                <w:rFonts w:ascii="宋体" w:hAnsi="宋体" w:cs="宋体"/>
                <w:b w:val="0"/>
                <w:snapToGrid w:val="0"/>
                <w:color w:val="000000"/>
                <w:kern w:val="0"/>
                <w:sz w:val="20"/>
                <w:szCs w:val="20"/>
                <w:lang w:bidi="ar"/>
              </w:rPr>
              <w:t>功能详细描述</w:t>
            </w:r>
          </w:p>
        </w:tc>
      </w:tr>
      <w:tr w14:paraId="73A99E02">
        <w:tblPrEx>
          <w:tblCellMar>
            <w:top w:w="15" w:type="dxa"/>
            <w:left w:w="15" w:type="dxa"/>
            <w:bottom w:w="15" w:type="dxa"/>
            <w:right w:w="15" w:type="dxa"/>
          </w:tblCellMar>
        </w:tblPrEx>
        <w:trPr>
          <w:trHeight w:val="798" w:hRule="atLeast"/>
          <w:jc w:val="center"/>
        </w:trPr>
        <w:tc>
          <w:tcPr>
            <w:tcW w:w="340" w:type="pct"/>
            <w:vMerge w:val="restar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0D3A2E4B">
            <w:pPr>
              <w:widowControl/>
              <w:spacing w:line="240" w:lineRule="auto"/>
              <w:ind w:firstLine="0" w:firstLineChars="0"/>
              <w:jc w:val="left"/>
              <w:rPr>
                <w:rFonts w:ascii="Calibri" w:hAnsi="Calibri" w:cs="Calibri"/>
                <w:b w:val="0"/>
                <w:color w:val="000000"/>
                <w:kern w:val="0"/>
                <w:sz w:val="20"/>
                <w:szCs w:val="20"/>
                <w:lang w:bidi="en-US"/>
              </w:rPr>
            </w:pPr>
            <w:r>
              <w:rPr>
                <w:rFonts w:ascii="宋体" w:hAnsi="宋体" w:cs="宋体"/>
                <w:b w:val="0"/>
                <w:snapToGrid w:val="0"/>
                <w:color w:val="000000"/>
                <w:kern w:val="0"/>
                <w:sz w:val="20"/>
                <w:szCs w:val="20"/>
                <w:lang w:bidi="ar"/>
              </w:rPr>
              <w:t>上位机人机交互软件系统</w:t>
            </w:r>
          </w:p>
        </w:tc>
        <w:tc>
          <w:tcPr>
            <w:tcW w:w="967"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0C0EB94F">
            <w:pPr>
              <w:widowControl/>
              <w:spacing w:line="240" w:lineRule="auto"/>
              <w:ind w:firstLine="0" w:firstLineChars="0"/>
              <w:jc w:val="left"/>
              <w:rPr>
                <w:rFonts w:ascii="Calibri" w:hAnsi="Calibri" w:cs="Calibri"/>
                <w:b w:val="0"/>
                <w:color w:val="000000"/>
                <w:kern w:val="0"/>
                <w:sz w:val="20"/>
                <w:szCs w:val="20"/>
                <w:lang w:eastAsia="en-US" w:bidi="en-US"/>
              </w:rPr>
            </w:pPr>
            <w:r>
              <w:rPr>
                <w:rFonts w:ascii="宋体" w:hAnsi="宋体" w:cs="宋体"/>
                <w:b w:val="0"/>
                <w:snapToGrid w:val="0"/>
                <w:color w:val="000000"/>
                <w:kern w:val="0"/>
                <w:sz w:val="20"/>
                <w:szCs w:val="20"/>
                <w:lang w:bidi="ar"/>
              </w:rPr>
              <w:t>1.1 人机交互界面</w:t>
            </w:r>
          </w:p>
        </w:tc>
        <w:tc>
          <w:tcPr>
            <w:tcW w:w="3691"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2BE7B8CF">
            <w:pPr>
              <w:widowControl/>
              <w:spacing w:line="240" w:lineRule="auto"/>
              <w:ind w:firstLine="0" w:firstLineChars="0"/>
              <w:jc w:val="left"/>
              <w:rPr>
                <w:rFonts w:ascii="Calibri" w:hAnsi="Calibri" w:cs="Calibri"/>
                <w:b w:val="0"/>
                <w:color w:val="000000"/>
                <w:kern w:val="0"/>
                <w:sz w:val="20"/>
                <w:szCs w:val="20"/>
                <w:lang w:bidi="en-US"/>
              </w:rPr>
            </w:pPr>
            <w:r>
              <w:rPr>
                <w:rFonts w:ascii="宋体" w:hAnsi="宋体" w:cs="宋体"/>
                <w:b w:val="0"/>
                <w:snapToGrid w:val="0"/>
                <w:color w:val="000000"/>
                <w:kern w:val="0"/>
                <w:sz w:val="20"/>
                <w:szCs w:val="20"/>
                <w:lang w:bidi="ar"/>
              </w:rPr>
              <w:t>提供简洁易用的可视化操作界面，支持任务启停、流程监控、状态展示、参数配置、配方管理、日志查询、报警提示等人机交互操作，满足现场快速操作与运维需求。</w:t>
            </w:r>
          </w:p>
        </w:tc>
      </w:tr>
      <w:tr w14:paraId="06EEC69F">
        <w:tblPrEx>
          <w:tblCellMar>
            <w:top w:w="15" w:type="dxa"/>
            <w:left w:w="15" w:type="dxa"/>
            <w:bottom w:w="15" w:type="dxa"/>
            <w:right w:w="15" w:type="dxa"/>
          </w:tblCellMar>
        </w:tblPrEx>
        <w:trPr>
          <w:trHeight w:val="749" w:hRule="atLeast"/>
          <w:jc w:val="center"/>
        </w:trPr>
        <w:tc>
          <w:tcPr>
            <w:tcW w:w="340" w:type="pct"/>
            <w:vMerge w:val="continue"/>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4D1FB780">
            <w:pPr>
              <w:widowControl/>
              <w:spacing w:line="240" w:lineRule="auto"/>
              <w:ind w:firstLine="0" w:firstLineChars="0"/>
              <w:jc w:val="left"/>
              <w:rPr>
                <w:rFonts w:ascii="宋体" w:hAnsi="Calibri" w:cs="Calibri"/>
                <w:b w:val="0"/>
                <w:color w:val="000000"/>
                <w:kern w:val="0"/>
                <w:sz w:val="20"/>
                <w:szCs w:val="20"/>
                <w:lang w:bidi="en-US"/>
              </w:rPr>
            </w:pPr>
          </w:p>
        </w:tc>
        <w:tc>
          <w:tcPr>
            <w:tcW w:w="967"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54CF7E3E">
            <w:pPr>
              <w:widowControl/>
              <w:spacing w:line="240" w:lineRule="auto"/>
              <w:ind w:firstLine="0" w:firstLineChars="0"/>
              <w:jc w:val="left"/>
              <w:rPr>
                <w:rFonts w:ascii="Calibri" w:hAnsi="Calibri" w:cs="Calibri"/>
                <w:b w:val="0"/>
                <w:color w:val="000000"/>
                <w:kern w:val="0"/>
                <w:sz w:val="20"/>
                <w:szCs w:val="20"/>
                <w:lang w:eastAsia="en-US" w:bidi="en-US"/>
              </w:rPr>
            </w:pPr>
            <w:r>
              <w:rPr>
                <w:rFonts w:ascii="宋体" w:hAnsi="宋体" w:cs="宋体"/>
                <w:b w:val="0"/>
                <w:snapToGrid w:val="0"/>
                <w:color w:val="000000"/>
                <w:kern w:val="0"/>
                <w:sz w:val="20"/>
                <w:szCs w:val="20"/>
                <w:lang w:bidi="ar"/>
              </w:rPr>
              <w:t>1.2 数据采集与实时监控</w:t>
            </w:r>
          </w:p>
        </w:tc>
        <w:tc>
          <w:tcPr>
            <w:tcW w:w="3691"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372AFB13">
            <w:pPr>
              <w:widowControl/>
              <w:spacing w:line="240" w:lineRule="auto"/>
              <w:ind w:firstLine="0" w:firstLineChars="0"/>
              <w:jc w:val="left"/>
              <w:rPr>
                <w:rFonts w:ascii="Calibri" w:hAnsi="Calibri" w:cs="Calibri"/>
                <w:b w:val="0"/>
                <w:color w:val="000000"/>
                <w:kern w:val="0"/>
                <w:sz w:val="20"/>
                <w:szCs w:val="20"/>
                <w:lang w:bidi="en-US"/>
              </w:rPr>
            </w:pPr>
            <w:r>
              <w:rPr>
                <w:rFonts w:ascii="宋体" w:hAnsi="宋体" w:cs="宋体"/>
                <w:b w:val="0"/>
                <w:snapToGrid w:val="0"/>
                <w:color w:val="000000"/>
                <w:kern w:val="0"/>
                <w:sz w:val="20"/>
                <w:szCs w:val="20"/>
                <w:lang w:bidi="ar"/>
              </w:rPr>
              <w:t>实时采集相机图像、设备状态、检测结果、运动位置、对焦信息等数据；支持图像实时显示、检测进度监控、缺陷实时标注、多维度数据可视化展示。</w:t>
            </w:r>
          </w:p>
        </w:tc>
      </w:tr>
      <w:tr w14:paraId="6D7D813C">
        <w:tblPrEx>
          <w:tblCellMar>
            <w:top w:w="15" w:type="dxa"/>
            <w:left w:w="15" w:type="dxa"/>
            <w:bottom w:w="15" w:type="dxa"/>
            <w:right w:w="15" w:type="dxa"/>
          </w:tblCellMar>
        </w:tblPrEx>
        <w:trPr>
          <w:trHeight w:val="749" w:hRule="atLeast"/>
          <w:jc w:val="center"/>
        </w:trPr>
        <w:tc>
          <w:tcPr>
            <w:tcW w:w="340" w:type="pct"/>
            <w:vMerge w:val="continue"/>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11467684">
            <w:pPr>
              <w:widowControl/>
              <w:spacing w:line="240" w:lineRule="auto"/>
              <w:ind w:firstLine="0" w:firstLineChars="0"/>
              <w:jc w:val="left"/>
              <w:rPr>
                <w:rFonts w:ascii="宋体" w:hAnsi="Calibri" w:cs="Calibri"/>
                <w:b w:val="0"/>
                <w:color w:val="000000"/>
                <w:kern w:val="0"/>
                <w:sz w:val="20"/>
                <w:szCs w:val="20"/>
                <w:lang w:bidi="en-US"/>
              </w:rPr>
            </w:pPr>
          </w:p>
        </w:tc>
        <w:tc>
          <w:tcPr>
            <w:tcW w:w="967"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573D54A2">
            <w:pPr>
              <w:widowControl/>
              <w:spacing w:line="240" w:lineRule="auto"/>
              <w:ind w:firstLine="0" w:firstLineChars="0"/>
              <w:jc w:val="left"/>
              <w:rPr>
                <w:rFonts w:ascii="Calibri" w:hAnsi="Calibri" w:cs="Calibri"/>
                <w:b w:val="0"/>
                <w:color w:val="000000"/>
                <w:kern w:val="0"/>
                <w:sz w:val="20"/>
                <w:szCs w:val="20"/>
                <w:lang w:eastAsia="en-US" w:bidi="en-US"/>
              </w:rPr>
            </w:pPr>
            <w:r>
              <w:rPr>
                <w:rFonts w:ascii="宋体" w:hAnsi="宋体" w:cs="宋体"/>
                <w:b w:val="0"/>
                <w:snapToGrid w:val="0"/>
                <w:color w:val="000000"/>
                <w:kern w:val="0"/>
                <w:sz w:val="20"/>
                <w:szCs w:val="20"/>
                <w:lang w:bidi="ar"/>
              </w:rPr>
              <w:t>1.3 多设备协同通信</w:t>
            </w:r>
          </w:p>
        </w:tc>
        <w:tc>
          <w:tcPr>
            <w:tcW w:w="3691"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66E4AAE8">
            <w:pPr>
              <w:widowControl/>
              <w:spacing w:line="240" w:lineRule="auto"/>
              <w:ind w:firstLine="0" w:firstLineChars="0"/>
              <w:jc w:val="left"/>
              <w:rPr>
                <w:rFonts w:ascii="Calibri" w:hAnsi="Calibri" w:cs="Calibri"/>
                <w:b w:val="0"/>
                <w:color w:val="000000"/>
                <w:kern w:val="0"/>
                <w:sz w:val="20"/>
                <w:szCs w:val="20"/>
                <w:lang w:bidi="en-US"/>
              </w:rPr>
            </w:pPr>
            <w:r>
              <w:rPr>
                <w:rFonts w:ascii="宋体" w:hAnsi="宋体" w:cs="宋体"/>
                <w:b w:val="0"/>
                <w:snapToGrid w:val="0"/>
                <w:color w:val="000000"/>
                <w:kern w:val="0"/>
                <w:sz w:val="20"/>
                <w:szCs w:val="20"/>
                <w:lang w:bidi="ar"/>
              </w:rPr>
              <w:t>实现与 2D/3D 相机、PLC、运动控制器、扫码装置、转面 / 移运机构等多设备的稳定通信，支持 Modbus TCP、TCP/IP、EtherCAT 等工业协议，保障指令与数据实时同步。</w:t>
            </w:r>
          </w:p>
        </w:tc>
      </w:tr>
      <w:tr w14:paraId="6270311B">
        <w:tblPrEx>
          <w:tblCellMar>
            <w:top w:w="15" w:type="dxa"/>
            <w:left w:w="15" w:type="dxa"/>
            <w:bottom w:w="15" w:type="dxa"/>
            <w:right w:w="15" w:type="dxa"/>
          </w:tblCellMar>
        </w:tblPrEx>
        <w:trPr>
          <w:trHeight w:val="749" w:hRule="atLeast"/>
          <w:jc w:val="center"/>
        </w:trPr>
        <w:tc>
          <w:tcPr>
            <w:tcW w:w="340" w:type="pct"/>
            <w:vMerge w:val="continue"/>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02D3DDC7">
            <w:pPr>
              <w:widowControl/>
              <w:spacing w:line="240" w:lineRule="auto"/>
              <w:ind w:firstLine="0" w:firstLineChars="0"/>
              <w:jc w:val="left"/>
              <w:rPr>
                <w:rFonts w:ascii="宋体" w:hAnsi="Calibri" w:cs="Calibri"/>
                <w:b w:val="0"/>
                <w:color w:val="000000"/>
                <w:kern w:val="0"/>
                <w:sz w:val="20"/>
                <w:szCs w:val="20"/>
                <w:lang w:bidi="en-US"/>
              </w:rPr>
            </w:pPr>
          </w:p>
        </w:tc>
        <w:tc>
          <w:tcPr>
            <w:tcW w:w="967"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14EFBBE4">
            <w:pPr>
              <w:widowControl/>
              <w:spacing w:line="240" w:lineRule="auto"/>
              <w:ind w:firstLine="0" w:firstLineChars="0"/>
              <w:jc w:val="left"/>
              <w:rPr>
                <w:rFonts w:ascii="Calibri" w:hAnsi="Calibri" w:cs="Calibri"/>
                <w:b w:val="0"/>
                <w:color w:val="000000"/>
                <w:kern w:val="0"/>
                <w:sz w:val="20"/>
                <w:szCs w:val="20"/>
                <w:lang w:eastAsia="en-US" w:bidi="en-US"/>
              </w:rPr>
            </w:pPr>
            <w:r>
              <w:rPr>
                <w:rFonts w:ascii="宋体" w:hAnsi="宋体" w:cs="宋体"/>
                <w:b w:val="0"/>
                <w:snapToGrid w:val="0"/>
                <w:color w:val="000000"/>
                <w:kern w:val="0"/>
                <w:sz w:val="20"/>
                <w:szCs w:val="20"/>
                <w:lang w:bidi="ar"/>
              </w:rPr>
              <w:t>1.4 运动控制指令下发</w:t>
            </w:r>
          </w:p>
        </w:tc>
        <w:tc>
          <w:tcPr>
            <w:tcW w:w="3691"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4C07CDD5">
            <w:pPr>
              <w:widowControl/>
              <w:spacing w:line="240" w:lineRule="auto"/>
              <w:ind w:firstLine="0" w:firstLineChars="0"/>
              <w:jc w:val="left"/>
              <w:rPr>
                <w:rFonts w:ascii="Calibri" w:hAnsi="Calibri" w:cs="Calibri"/>
                <w:b w:val="0"/>
                <w:color w:val="000000"/>
                <w:kern w:val="0"/>
                <w:sz w:val="20"/>
                <w:szCs w:val="20"/>
                <w:lang w:bidi="en-US"/>
              </w:rPr>
            </w:pPr>
            <w:r>
              <w:rPr>
                <w:rFonts w:ascii="宋体" w:hAnsi="宋体" w:cs="宋体"/>
                <w:b w:val="0"/>
                <w:snapToGrid w:val="0"/>
                <w:color w:val="000000"/>
                <w:kern w:val="0"/>
                <w:sz w:val="20"/>
                <w:szCs w:val="20"/>
                <w:lang w:bidi="ar"/>
              </w:rPr>
              <w:t>根据检测流程与配方参数，自动生成并下发 XY 轴搭载、Z 轴自动对焦、转面控制、移运控制、分拣下料等运动指令，实现多机构精准时序协同。</w:t>
            </w:r>
          </w:p>
        </w:tc>
      </w:tr>
      <w:tr w14:paraId="420C68D8">
        <w:tblPrEx>
          <w:tblCellMar>
            <w:top w:w="15" w:type="dxa"/>
            <w:left w:w="15" w:type="dxa"/>
            <w:bottom w:w="15" w:type="dxa"/>
            <w:right w:w="15" w:type="dxa"/>
          </w:tblCellMar>
        </w:tblPrEx>
        <w:trPr>
          <w:trHeight w:val="749" w:hRule="atLeast"/>
          <w:jc w:val="center"/>
        </w:trPr>
        <w:tc>
          <w:tcPr>
            <w:tcW w:w="340" w:type="pct"/>
            <w:vMerge w:val="continue"/>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0518B2A7">
            <w:pPr>
              <w:widowControl/>
              <w:spacing w:line="240" w:lineRule="auto"/>
              <w:ind w:firstLine="0" w:firstLineChars="0"/>
              <w:jc w:val="left"/>
              <w:rPr>
                <w:rFonts w:ascii="宋体" w:hAnsi="Calibri" w:cs="Calibri"/>
                <w:b w:val="0"/>
                <w:color w:val="000000"/>
                <w:kern w:val="0"/>
                <w:sz w:val="20"/>
                <w:szCs w:val="20"/>
                <w:lang w:bidi="en-US"/>
              </w:rPr>
            </w:pPr>
          </w:p>
        </w:tc>
        <w:tc>
          <w:tcPr>
            <w:tcW w:w="967"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1F8A5BFB">
            <w:pPr>
              <w:widowControl/>
              <w:spacing w:line="240" w:lineRule="auto"/>
              <w:ind w:firstLine="0" w:firstLineChars="0"/>
              <w:jc w:val="left"/>
              <w:rPr>
                <w:rFonts w:ascii="Calibri" w:hAnsi="Calibri" w:cs="Calibri"/>
                <w:b w:val="0"/>
                <w:color w:val="000000"/>
                <w:kern w:val="0"/>
                <w:sz w:val="20"/>
                <w:szCs w:val="20"/>
                <w:lang w:eastAsia="en-US" w:bidi="en-US"/>
              </w:rPr>
            </w:pPr>
            <w:r>
              <w:rPr>
                <w:rFonts w:ascii="宋体" w:hAnsi="宋体" w:cs="宋体"/>
                <w:b w:val="0"/>
                <w:snapToGrid w:val="0"/>
                <w:color w:val="000000"/>
                <w:kern w:val="0"/>
                <w:sz w:val="20"/>
                <w:szCs w:val="20"/>
                <w:lang w:bidi="ar"/>
              </w:rPr>
              <w:t>1.5 参数配置与逻辑管控</w:t>
            </w:r>
          </w:p>
        </w:tc>
        <w:tc>
          <w:tcPr>
            <w:tcW w:w="3691"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19F75F36">
            <w:pPr>
              <w:widowControl/>
              <w:spacing w:line="240" w:lineRule="auto"/>
              <w:ind w:firstLine="0" w:firstLineChars="0"/>
              <w:jc w:val="left"/>
              <w:rPr>
                <w:rFonts w:ascii="Calibri" w:hAnsi="Calibri" w:cs="Calibri"/>
                <w:b w:val="0"/>
                <w:color w:val="000000"/>
                <w:kern w:val="0"/>
                <w:sz w:val="20"/>
                <w:szCs w:val="20"/>
                <w:lang w:bidi="en-US"/>
              </w:rPr>
            </w:pPr>
            <w:r>
              <w:rPr>
                <w:rFonts w:ascii="宋体" w:hAnsi="宋体" w:cs="宋体"/>
                <w:b w:val="0"/>
                <w:snapToGrid w:val="0"/>
                <w:color w:val="000000"/>
                <w:kern w:val="0"/>
                <w:sz w:val="20"/>
                <w:szCs w:val="20"/>
                <w:lang w:bidi="ar"/>
              </w:rPr>
              <w:t>支持检测配方、相机参数、光源参数、对焦参数、转面参数、判定规则、检测面数量、检测场景等全维度配置；提供权限管理、流程互锁、逻辑校验、任务管控能力。</w:t>
            </w:r>
          </w:p>
        </w:tc>
      </w:tr>
      <w:tr w14:paraId="4D1DCEC4">
        <w:tblPrEx>
          <w:tblCellMar>
            <w:top w:w="15" w:type="dxa"/>
            <w:left w:w="15" w:type="dxa"/>
            <w:bottom w:w="15" w:type="dxa"/>
            <w:right w:w="15" w:type="dxa"/>
          </w:tblCellMar>
        </w:tblPrEx>
        <w:trPr>
          <w:trHeight w:val="749" w:hRule="atLeast"/>
          <w:jc w:val="center"/>
        </w:trPr>
        <w:tc>
          <w:tcPr>
            <w:tcW w:w="340" w:type="pct"/>
            <w:vMerge w:val="continue"/>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711EF238">
            <w:pPr>
              <w:widowControl/>
              <w:spacing w:line="240" w:lineRule="auto"/>
              <w:ind w:firstLine="0" w:firstLineChars="0"/>
              <w:jc w:val="left"/>
              <w:rPr>
                <w:rFonts w:ascii="宋体" w:hAnsi="Calibri" w:cs="Calibri"/>
                <w:b w:val="0"/>
                <w:color w:val="000000"/>
                <w:kern w:val="0"/>
                <w:sz w:val="20"/>
                <w:szCs w:val="20"/>
                <w:lang w:bidi="en-US"/>
              </w:rPr>
            </w:pPr>
          </w:p>
        </w:tc>
        <w:tc>
          <w:tcPr>
            <w:tcW w:w="967"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4B3F40AF">
            <w:pPr>
              <w:widowControl/>
              <w:spacing w:line="240" w:lineRule="auto"/>
              <w:ind w:firstLine="0" w:firstLineChars="0"/>
              <w:jc w:val="left"/>
              <w:rPr>
                <w:rFonts w:ascii="Calibri" w:hAnsi="Calibri" w:cs="Calibri"/>
                <w:b w:val="0"/>
                <w:color w:val="000000"/>
                <w:kern w:val="0"/>
                <w:sz w:val="20"/>
                <w:szCs w:val="20"/>
                <w:lang w:eastAsia="en-US" w:bidi="en-US"/>
              </w:rPr>
            </w:pPr>
            <w:r>
              <w:rPr>
                <w:rFonts w:ascii="宋体" w:hAnsi="宋体" w:cs="宋体"/>
                <w:b w:val="0"/>
                <w:snapToGrid w:val="0"/>
                <w:color w:val="000000"/>
                <w:kern w:val="0"/>
                <w:sz w:val="20"/>
                <w:szCs w:val="20"/>
                <w:lang w:bidi="ar"/>
              </w:rPr>
              <w:t>1.6 数据存储与追溯</w:t>
            </w:r>
          </w:p>
        </w:tc>
        <w:tc>
          <w:tcPr>
            <w:tcW w:w="3691"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54A15A9B">
            <w:pPr>
              <w:widowControl/>
              <w:spacing w:line="240" w:lineRule="auto"/>
              <w:ind w:firstLine="0" w:firstLineChars="0"/>
              <w:jc w:val="left"/>
              <w:rPr>
                <w:rFonts w:ascii="Calibri" w:hAnsi="Calibri" w:cs="Calibri"/>
                <w:b w:val="0"/>
                <w:color w:val="000000"/>
                <w:kern w:val="0"/>
                <w:sz w:val="20"/>
                <w:szCs w:val="20"/>
                <w:lang w:bidi="en-US"/>
              </w:rPr>
            </w:pPr>
            <w:r>
              <w:rPr>
                <w:rFonts w:ascii="宋体" w:hAnsi="宋体" w:cs="宋体"/>
                <w:b w:val="0"/>
                <w:snapToGrid w:val="0"/>
                <w:color w:val="000000"/>
                <w:kern w:val="0"/>
                <w:sz w:val="20"/>
                <w:szCs w:val="20"/>
                <w:lang w:bidi="ar"/>
              </w:rPr>
              <w:t>对任务信息、批次信息、产品编码、检测结果、缺陷图像、设备参数、操作日志等进行统一存储；支持按批次、样品编码、时间、状态等多维度快速查询与全链路追溯。</w:t>
            </w:r>
          </w:p>
        </w:tc>
      </w:tr>
      <w:tr w14:paraId="725D1D3A">
        <w:tblPrEx>
          <w:tblCellMar>
            <w:top w:w="15" w:type="dxa"/>
            <w:left w:w="15" w:type="dxa"/>
            <w:bottom w:w="15" w:type="dxa"/>
            <w:right w:w="15" w:type="dxa"/>
          </w:tblCellMar>
        </w:tblPrEx>
        <w:trPr>
          <w:trHeight w:val="749" w:hRule="atLeast"/>
          <w:jc w:val="center"/>
        </w:trPr>
        <w:tc>
          <w:tcPr>
            <w:tcW w:w="340" w:type="pct"/>
            <w:vMerge w:val="continue"/>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0B92029C">
            <w:pPr>
              <w:widowControl/>
              <w:spacing w:line="240" w:lineRule="auto"/>
              <w:ind w:firstLine="0" w:firstLineChars="0"/>
              <w:jc w:val="left"/>
              <w:rPr>
                <w:rFonts w:ascii="宋体" w:hAnsi="Calibri" w:cs="Calibri"/>
                <w:b w:val="0"/>
                <w:color w:val="000000"/>
                <w:kern w:val="0"/>
                <w:sz w:val="20"/>
                <w:szCs w:val="20"/>
                <w:lang w:bidi="en-US"/>
              </w:rPr>
            </w:pPr>
          </w:p>
        </w:tc>
        <w:tc>
          <w:tcPr>
            <w:tcW w:w="967"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7B7AC022">
            <w:pPr>
              <w:widowControl/>
              <w:spacing w:line="240" w:lineRule="auto"/>
              <w:ind w:firstLine="0" w:firstLineChars="0"/>
              <w:jc w:val="left"/>
              <w:rPr>
                <w:rFonts w:ascii="Calibri" w:hAnsi="Calibri" w:cs="Calibri"/>
                <w:b w:val="0"/>
                <w:color w:val="000000"/>
                <w:kern w:val="0"/>
                <w:sz w:val="20"/>
                <w:szCs w:val="20"/>
                <w:lang w:eastAsia="en-US" w:bidi="en-US"/>
              </w:rPr>
            </w:pPr>
            <w:r>
              <w:rPr>
                <w:rFonts w:ascii="宋体" w:hAnsi="宋体" w:cs="宋体"/>
                <w:b w:val="0"/>
                <w:snapToGrid w:val="0"/>
                <w:color w:val="000000"/>
                <w:kern w:val="0"/>
                <w:sz w:val="20"/>
                <w:szCs w:val="20"/>
                <w:lang w:bidi="ar"/>
              </w:rPr>
              <w:t>1.7 故障诊断与报警处理</w:t>
            </w:r>
          </w:p>
        </w:tc>
        <w:tc>
          <w:tcPr>
            <w:tcW w:w="3691"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2F29D1A9">
            <w:pPr>
              <w:widowControl/>
              <w:spacing w:line="240" w:lineRule="auto"/>
              <w:ind w:firstLine="0" w:firstLineChars="0"/>
              <w:jc w:val="left"/>
              <w:rPr>
                <w:rFonts w:ascii="Calibri" w:hAnsi="Calibri" w:cs="Calibri"/>
                <w:b w:val="0"/>
                <w:color w:val="000000"/>
                <w:kern w:val="0"/>
                <w:sz w:val="20"/>
                <w:szCs w:val="20"/>
                <w:lang w:bidi="en-US"/>
              </w:rPr>
            </w:pPr>
            <w:r>
              <w:rPr>
                <w:rFonts w:ascii="宋体" w:hAnsi="宋体" w:cs="宋体"/>
                <w:b w:val="0"/>
                <w:snapToGrid w:val="0"/>
                <w:color w:val="000000"/>
                <w:kern w:val="0"/>
                <w:sz w:val="20"/>
                <w:szCs w:val="20"/>
                <w:lang w:bidi="ar"/>
              </w:rPr>
              <w:t>实时监测通信异常、运动异常、对焦异常、检测异常等故障；支持分级报警、声光提示、界面弹窗、日志记录、异常重试、流程锁定、人工干预处理。</w:t>
            </w:r>
          </w:p>
        </w:tc>
      </w:tr>
      <w:tr w14:paraId="5F163818">
        <w:tblPrEx>
          <w:tblCellMar>
            <w:top w:w="15" w:type="dxa"/>
            <w:left w:w="15" w:type="dxa"/>
            <w:bottom w:w="15" w:type="dxa"/>
            <w:right w:w="15" w:type="dxa"/>
          </w:tblCellMar>
        </w:tblPrEx>
        <w:trPr>
          <w:trHeight w:val="749" w:hRule="atLeast"/>
          <w:jc w:val="center"/>
        </w:trPr>
        <w:tc>
          <w:tcPr>
            <w:tcW w:w="340" w:type="pct"/>
            <w:vMerge w:val="restar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79373C4B">
            <w:pPr>
              <w:widowControl/>
              <w:spacing w:line="240" w:lineRule="auto"/>
              <w:ind w:firstLine="0" w:firstLineChars="0"/>
              <w:jc w:val="left"/>
              <w:rPr>
                <w:rFonts w:ascii="Calibri" w:hAnsi="Calibri" w:cs="Calibri"/>
                <w:b w:val="0"/>
                <w:color w:val="000000"/>
                <w:kern w:val="0"/>
                <w:sz w:val="20"/>
                <w:szCs w:val="20"/>
                <w:lang w:bidi="en-US"/>
              </w:rPr>
            </w:pPr>
            <w:r>
              <w:rPr>
                <w:rFonts w:ascii="宋体" w:hAnsi="宋体" w:cs="宋体"/>
                <w:b w:val="0"/>
                <w:snapToGrid w:val="0"/>
                <w:color w:val="000000"/>
                <w:kern w:val="0"/>
                <w:sz w:val="20"/>
                <w:szCs w:val="20"/>
                <w:lang w:bidi="ar"/>
              </w:rPr>
              <w:t>视觉缺陷检测算法系统</w:t>
            </w:r>
          </w:p>
        </w:tc>
        <w:tc>
          <w:tcPr>
            <w:tcW w:w="967"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5710FDC2">
            <w:pPr>
              <w:widowControl/>
              <w:spacing w:line="240" w:lineRule="auto"/>
              <w:ind w:firstLine="0" w:firstLineChars="0"/>
              <w:jc w:val="left"/>
              <w:rPr>
                <w:rFonts w:ascii="Calibri" w:hAnsi="Calibri" w:cs="Calibri"/>
                <w:b w:val="0"/>
                <w:color w:val="000000"/>
                <w:kern w:val="0"/>
                <w:sz w:val="20"/>
                <w:szCs w:val="20"/>
                <w:lang w:eastAsia="en-US" w:bidi="en-US"/>
              </w:rPr>
            </w:pPr>
            <w:r>
              <w:rPr>
                <w:rFonts w:ascii="宋体" w:hAnsi="宋体" w:cs="宋体"/>
                <w:b w:val="0"/>
                <w:snapToGrid w:val="0"/>
                <w:color w:val="000000"/>
                <w:kern w:val="0"/>
                <w:sz w:val="20"/>
                <w:szCs w:val="20"/>
                <w:lang w:bidi="ar"/>
              </w:rPr>
              <w:t>2.1 图像自动清晰化</w:t>
            </w:r>
          </w:p>
        </w:tc>
        <w:tc>
          <w:tcPr>
            <w:tcW w:w="3691"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41E3E6B3">
            <w:pPr>
              <w:widowControl/>
              <w:spacing w:line="240" w:lineRule="auto"/>
              <w:ind w:firstLine="0" w:firstLineChars="0"/>
              <w:jc w:val="left"/>
              <w:rPr>
                <w:rFonts w:ascii="Calibri" w:hAnsi="Calibri" w:cs="Calibri"/>
                <w:b w:val="0"/>
                <w:color w:val="000000"/>
                <w:kern w:val="0"/>
                <w:sz w:val="20"/>
                <w:szCs w:val="20"/>
                <w:lang w:bidi="en-US"/>
              </w:rPr>
            </w:pPr>
            <w:r>
              <w:rPr>
                <w:rFonts w:ascii="宋体" w:hAnsi="宋体" w:cs="宋体"/>
                <w:b w:val="0"/>
                <w:snapToGrid w:val="0"/>
                <w:color w:val="000000"/>
                <w:kern w:val="0"/>
                <w:sz w:val="20"/>
                <w:szCs w:val="20"/>
                <w:lang w:bidi="ar"/>
              </w:rPr>
              <w:t>集成自动对焦算法与图像预处理算法，基于 3D 点云信息与清晰度评价函数实现 Z 轴高精度自动对焦，完成降噪、增强、校正、ROI 裁剪，保证成像清晰稳定。</w:t>
            </w:r>
          </w:p>
        </w:tc>
      </w:tr>
      <w:tr w14:paraId="58AA8F49">
        <w:tblPrEx>
          <w:tblCellMar>
            <w:top w:w="15" w:type="dxa"/>
            <w:left w:w="15" w:type="dxa"/>
            <w:bottom w:w="15" w:type="dxa"/>
            <w:right w:w="15" w:type="dxa"/>
          </w:tblCellMar>
        </w:tblPrEx>
        <w:trPr>
          <w:trHeight w:val="749" w:hRule="atLeast"/>
          <w:jc w:val="center"/>
        </w:trPr>
        <w:tc>
          <w:tcPr>
            <w:tcW w:w="340" w:type="pct"/>
            <w:vMerge w:val="continue"/>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7272CD1A">
            <w:pPr>
              <w:widowControl/>
              <w:spacing w:line="240" w:lineRule="auto"/>
              <w:ind w:firstLine="0" w:firstLineChars="0"/>
              <w:jc w:val="left"/>
              <w:rPr>
                <w:rFonts w:ascii="宋体" w:hAnsi="Calibri" w:cs="Calibri"/>
                <w:b w:val="0"/>
                <w:color w:val="000000"/>
                <w:kern w:val="0"/>
                <w:sz w:val="20"/>
                <w:szCs w:val="20"/>
                <w:lang w:bidi="en-US"/>
              </w:rPr>
            </w:pPr>
          </w:p>
        </w:tc>
        <w:tc>
          <w:tcPr>
            <w:tcW w:w="967"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39335D3A">
            <w:pPr>
              <w:widowControl/>
              <w:spacing w:line="240" w:lineRule="auto"/>
              <w:ind w:firstLine="0" w:firstLineChars="0"/>
              <w:jc w:val="left"/>
              <w:rPr>
                <w:rFonts w:ascii="Calibri" w:hAnsi="Calibri" w:cs="Calibri"/>
                <w:b w:val="0"/>
                <w:color w:val="000000"/>
                <w:kern w:val="0"/>
                <w:sz w:val="20"/>
                <w:szCs w:val="20"/>
                <w:lang w:eastAsia="en-US" w:bidi="en-US"/>
              </w:rPr>
            </w:pPr>
            <w:r>
              <w:rPr>
                <w:rFonts w:ascii="宋体" w:hAnsi="宋体" w:cs="宋体"/>
                <w:b w:val="0"/>
                <w:snapToGrid w:val="0"/>
                <w:color w:val="000000"/>
                <w:kern w:val="0"/>
                <w:sz w:val="20"/>
                <w:szCs w:val="20"/>
                <w:lang w:bidi="ar"/>
              </w:rPr>
              <w:t>2.2 目标有无识别</w:t>
            </w:r>
          </w:p>
        </w:tc>
        <w:tc>
          <w:tcPr>
            <w:tcW w:w="3691"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028C3A70">
            <w:pPr>
              <w:widowControl/>
              <w:spacing w:line="240" w:lineRule="auto"/>
              <w:ind w:firstLine="0" w:firstLineChars="0"/>
              <w:jc w:val="left"/>
              <w:rPr>
                <w:rFonts w:ascii="Calibri" w:hAnsi="Calibri" w:cs="Calibri"/>
                <w:b w:val="0"/>
                <w:color w:val="000000"/>
                <w:kern w:val="0"/>
                <w:sz w:val="20"/>
                <w:szCs w:val="20"/>
                <w:lang w:bidi="en-US"/>
              </w:rPr>
            </w:pPr>
            <w:r>
              <w:rPr>
                <w:rFonts w:ascii="宋体" w:hAnsi="宋体" w:cs="宋体"/>
                <w:b w:val="0"/>
                <w:snapToGrid w:val="0"/>
                <w:color w:val="000000"/>
                <w:kern w:val="0"/>
                <w:sz w:val="20"/>
                <w:szCs w:val="20"/>
                <w:lang w:bidi="ar"/>
              </w:rPr>
              <w:t>通过传统视觉算法实现工件定位、来料检测、目标有无判定，支持料盘计数、姿态识别、异常来料过滤，防止空拍、误检与设备碰撞。</w:t>
            </w:r>
          </w:p>
        </w:tc>
      </w:tr>
      <w:tr w14:paraId="0EE2DFF5">
        <w:tblPrEx>
          <w:tblCellMar>
            <w:top w:w="15" w:type="dxa"/>
            <w:left w:w="15" w:type="dxa"/>
            <w:bottom w:w="15" w:type="dxa"/>
            <w:right w:w="15" w:type="dxa"/>
          </w:tblCellMar>
        </w:tblPrEx>
        <w:trPr>
          <w:trHeight w:val="749" w:hRule="atLeast"/>
          <w:jc w:val="center"/>
        </w:trPr>
        <w:tc>
          <w:tcPr>
            <w:tcW w:w="340" w:type="pct"/>
            <w:vMerge w:val="continue"/>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2247D0FF">
            <w:pPr>
              <w:widowControl/>
              <w:spacing w:line="240" w:lineRule="auto"/>
              <w:ind w:firstLine="0" w:firstLineChars="0"/>
              <w:jc w:val="left"/>
              <w:rPr>
                <w:rFonts w:ascii="宋体" w:hAnsi="Calibri" w:cs="Calibri"/>
                <w:b w:val="0"/>
                <w:color w:val="000000"/>
                <w:kern w:val="0"/>
                <w:sz w:val="20"/>
                <w:szCs w:val="20"/>
                <w:lang w:bidi="en-US"/>
              </w:rPr>
            </w:pPr>
          </w:p>
        </w:tc>
        <w:tc>
          <w:tcPr>
            <w:tcW w:w="967"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38297937">
            <w:pPr>
              <w:widowControl/>
              <w:spacing w:line="240" w:lineRule="auto"/>
              <w:ind w:firstLine="0" w:firstLineChars="0"/>
              <w:jc w:val="left"/>
              <w:rPr>
                <w:rFonts w:ascii="Calibri" w:hAnsi="Calibri" w:cs="Calibri"/>
                <w:b w:val="0"/>
                <w:color w:val="000000"/>
                <w:kern w:val="0"/>
                <w:sz w:val="20"/>
                <w:szCs w:val="20"/>
                <w:lang w:eastAsia="en-US" w:bidi="en-US"/>
              </w:rPr>
            </w:pPr>
            <w:r>
              <w:rPr>
                <w:rFonts w:ascii="宋体" w:hAnsi="宋体" w:cs="宋体"/>
                <w:b w:val="0"/>
                <w:snapToGrid w:val="0"/>
                <w:color w:val="000000"/>
                <w:kern w:val="0"/>
                <w:sz w:val="20"/>
                <w:szCs w:val="20"/>
                <w:lang w:bidi="ar"/>
              </w:rPr>
              <w:t>2.3 尺寸精密测量</w:t>
            </w:r>
          </w:p>
        </w:tc>
        <w:tc>
          <w:tcPr>
            <w:tcW w:w="3691"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2A1BFDC3">
            <w:pPr>
              <w:widowControl/>
              <w:spacing w:line="240" w:lineRule="auto"/>
              <w:ind w:firstLine="0" w:firstLineChars="0"/>
              <w:jc w:val="left"/>
              <w:rPr>
                <w:rFonts w:ascii="Calibri" w:hAnsi="Calibri" w:cs="Calibri"/>
                <w:b w:val="0"/>
                <w:color w:val="000000"/>
                <w:kern w:val="0"/>
                <w:sz w:val="20"/>
                <w:szCs w:val="20"/>
                <w:lang w:bidi="en-US"/>
              </w:rPr>
            </w:pPr>
            <w:r>
              <w:rPr>
                <w:rFonts w:ascii="宋体" w:hAnsi="宋体" w:cs="宋体"/>
                <w:b w:val="0"/>
                <w:snapToGrid w:val="0"/>
                <w:color w:val="000000"/>
                <w:kern w:val="0"/>
                <w:sz w:val="20"/>
                <w:szCs w:val="20"/>
                <w:lang w:bidi="ar"/>
              </w:rPr>
              <w:t>基于亚像素边缘提取、几何拟合算法，实现高精度尺寸、间距、半径、平面度等测量，满足精密零件质量判定需求。</w:t>
            </w:r>
          </w:p>
        </w:tc>
      </w:tr>
      <w:tr w14:paraId="232F833A">
        <w:tblPrEx>
          <w:tblCellMar>
            <w:top w:w="15" w:type="dxa"/>
            <w:left w:w="15" w:type="dxa"/>
            <w:bottom w:w="15" w:type="dxa"/>
            <w:right w:w="15" w:type="dxa"/>
          </w:tblCellMar>
        </w:tblPrEx>
        <w:trPr>
          <w:trHeight w:val="749" w:hRule="atLeast"/>
          <w:jc w:val="center"/>
        </w:trPr>
        <w:tc>
          <w:tcPr>
            <w:tcW w:w="340" w:type="pct"/>
            <w:vMerge w:val="continue"/>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30B683BC">
            <w:pPr>
              <w:widowControl/>
              <w:spacing w:line="240" w:lineRule="auto"/>
              <w:ind w:firstLine="0" w:firstLineChars="0"/>
              <w:jc w:val="left"/>
              <w:rPr>
                <w:rFonts w:ascii="宋体" w:hAnsi="Calibri" w:cs="Calibri"/>
                <w:b w:val="0"/>
                <w:color w:val="000000"/>
                <w:kern w:val="0"/>
                <w:sz w:val="20"/>
                <w:szCs w:val="20"/>
                <w:lang w:bidi="en-US"/>
              </w:rPr>
            </w:pPr>
          </w:p>
        </w:tc>
        <w:tc>
          <w:tcPr>
            <w:tcW w:w="967"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64E892F2">
            <w:pPr>
              <w:widowControl/>
              <w:spacing w:line="240" w:lineRule="auto"/>
              <w:ind w:firstLine="0" w:firstLineChars="0"/>
              <w:jc w:val="left"/>
              <w:rPr>
                <w:rFonts w:ascii="Calibri" w:hAnsi="Calibri" w:cs="Calibri"/>
                <w:b w:val="0"/>
                <w:color w:val="000000"/>
                <w:kern w:val="0"/>
                <w:sz w:val="20"/>
                <w:szCs w:val="20"/>
                <w:lang w:eastAsia="en-US" w:bidi="en-US"/>
              </w:rPr>
            </w:pPr>
            <w:r>
              <w:rPr>
                <w:rFonts w:ascii="宋体" w:hAnsi="宋体" w:cs="宋体"/>
                <w:b w:val="0"/>
                <w:snapToGrid w:val="0"/>
                <w:color w:val="000000"/>
                <w:kern w:val="0"/>
                <w:sz w:val="20"/>
                <w:szCs w:val="20"/>
                <w:lang w:bidi="ar"/>
              </w:rPr>
              <w:t>2.4 表面缺陷智能检测</w:t>
            </w:r>
          </w:p>
        </w:tc>
        <w:tc>
          <w:tcPr>
            <w:tcW w:w="3691"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495A2AFA">
            <w:pPr>
              <w:widowControl/>
              <w:spacing w:line="240" w:lineRule="auto"/>
              <w:ind w:firstLine="0" w:firstLineChars="0"/>
              <w:jc w:val="left"/>
              <w:rPr>
                <w:rFonts w:ascii="Calibri" w:hAnsi="Calibri" w:cs="Calibri"/>
                <w:b w:val="0"/>
                <w:color w:val="000000"/>
                <w:kern w:val="0"/>
                <w:sz w:val="20"/>
                <w:szCs w:val="20"/>
                <w:lang w:bidi="en-US"/>
              </w:rPr>
            </w:pPr>
            <w:r>
              <w:rPr>
                <w:rFonts w:ascii="宋体" w:hAnsi="宋体" w:cs="宋体"/>
                <w:b w:val="0"/>
                <w:snapToGrid w:val="0"/>
                <w:color w:val="000000"/>
                <w:kern w:val="0"/>
                <w:sz w:val="20"/>
                <w:szCs w:val="20"/>
                <w:lang w:bidi="ar"/>
              </w:rPr>
              <w:t>融合传统视觉与深度学习算法，实现划痕、脏污、磕碰、毛边、变形、装配偏差等缺陷的精准检测、分类、定位与等级判定。</w:t>
            </w:r>
          </w:p>
        </w:tc>
      </w:tr>
      <w:tr w14:paraId="2A629B88">
        <w:tblPrEx>
          <w:tblCellMar>
            <w:top w:w="15" w:type="dxa"/>
            <w:left w:w="15" w:type="dxa"/>
            <w:bottom w:w="15" w:type="dxa"/>
            <w:right w:w="15" w:type="dxa"/>
          </w:tblCellMar>
        </w:tblPrEx>
        <w:trPr>
          <w:trHeight w:val="749" w:hRule="atLeast"/>
          <w:jc w:val="center"/>
        </w:trPr>
        <w:tc>
          <w:tcPr>
            <w:tcW w:w="340" w:type="pct"/>
            <w:vMerge w:val="continue"/>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70CA09B4">
            <w:pPr>
              <w:widowControl/>
              <w:spacing w:line="240" w:lineRule="auto"/>
              <w:ind w:firstLine="0" w:firstLineChars="0"/>
              <w:jc w:val="left"/>
              <w:rPr>
                <w:rFonts w:ascii="宋体" w:hAnsi="Calibri" w:cs="Calibri"/>
                <w:b w:val="0"/>
                <w:color w:val="000000"/>
                <w:kern w:val="0"/>
                <w:sz w:val="20"/>
                <w:szCs w:val="20"/>
                <w:lang w:bidi="en-US"/>
              </w:rPr>
            </w:pPr>
          </w:p>
        </w:tc>
        <w:tc>
          <w:tcPr>
            <w:tcW w:w="967"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11E34317">
            <w:pPr>
              <w:widowControl/>
              <w:spacing w:line="240" w:lineRule="auto"/>
              <w:ind w:firstLine="0" w:firstLineChars="0"/>
              <w:jc w:val="left"/>
              <w:rPr>
                <w:rFonts w:ascii="Calibri" w:hAnsi="Calibri" w:cs="Calibri"/>
                <w:b w:val="0"/>
                <w:color w:val="000000"/>
                <w:kern w:val="0"/>
                <w:sz w:val="20"/>
                <w:szCs w:val="20"/>
                <w:lang w:eastAsia="en-US" w:bidi="en-US"/>
              </w:rPr>
            </w:pPr>
            <w:r>
              <w:rPr>
                <w:rFonts w:ascii="宋体" w:hAnsi="宋体" w:cs="宋体"/>
                <w:b w:val="0"/>
                <w:snapToGrid w:val="0"/>
                <w:color w:val="000000"/>
                <w:kern w:val="0"/>
                <w:sz w:val="20"/>
                <w:szCs w:val="20"/>
                <w:lang w:bidi="ar"/>
              </w:rPr>
              <w:t>2.5 全维度质量判定</w:t>
            </w:r>
          </w:p>
        </w:tc>
        <w:tc>
          <w:tcPr>
            <w:tcW w:w="3691"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56919734">
            <w:pPr>
              <w:widowControl/>
              <w:spacing w:line="240" w:lineRule="auto"/>
              <w:ind w:firstLine="0" w:firstLineChars="0"/>
              <w:jc w:val="left"/>
              <w:rPr>
                <w:rFonts w:ascii="Calibri" w:hAnsi="Calibri" w:cs="Calibri"/>
                <w:b w:val="0"/>
                <w:color w:val="000000"/>
                <w:kern w:val="0"/>
                <w:sz w:val="20"/>
                <w:szCs w:val="20"/>
                <w:lang w:bidi="en-US"/>
              </w:rPr>
            </w:pPr>
            <w:r>
              <w:rPr>
                <w:rFonts w:ascii="宋体" w:hAnsi="宋体" w:cs="宋体"/>
                <w:b w:val="0"/>
                <w:snapToGrid w:val="0"/>
                <w:color w:val="000000"/>
                <w:kern w:val="0"/>
                <w:sz w:val="20"/>
                <w:szCs w:val="20"/>
                <w:lang w:bidi="ar"/>
              </w:rPr>
              <w:t>根据多面检测结果、尺寸数据、缺陷信息，按配方规则完成合格 / 不良 / 待判定自动判定，支持多面结果融合逻辑与分级判定。</w:t>
            </w:r>
          </w:p>
        </w:tc>
      </w:tr>
      <w:tr w14:paraId="541AF143">
        <w:tblPrEx>
          <w:tblCellMar>
            <w:top w:w="15" w:type="dxa"/>
            <w:left w:w="15" w:type="dxa"/>
            <w:bottom w:w="15" w:type="dxa"/>
            <w:right w:w="15" w:type="dxa"/>
          </w:tblCellMar>
        </w:tblPrEx>
        <w:trPr>
          <w:trHeight w:val="644" w:hRule="atLeast"/>
          <w:jc w:val="center"/>
        </w:trPr>
        <w:tc>
          <w:tcPr>
            <w:tcW w:w="340" w:type="pct"/>
            <w:vMerge w:val="restar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23F56AA1">
            <w:pPr>
              <w:widowControl/>
              <w:spacing w:line="240" w:lineRule="auto"/>
              <w:ind w:firstLine="0" w:firstLineChars="0"/>
              <w:jc w:val="left"/>
              <w:rPr>
                <w:rFonts w:ascii="Calibri" w:hAnsi="Calibri" w:cs="Calibri"/>
                <w:b w:val="0"/>
                <w:color w:val="000000"/>
                <w:kern w:val="0"/>
                <w:sz w:val="20"/>
                <w:szCs w:val="20"/>
                <w:lang w:bidi="en-US"/>
              </w:rPr>
            </w:pPr>
            <w:r>
              <w:rPr>
                <w:rFonts w:ascii="宋体" w:hAnsi="宋体" w:cs="宋体"/>
                <w:b w:val="0"/>
                <w:bCs/>
                <w:snapToGrid w:val="0"/>
                <w:color w:val="000000"/>
                <w:kern w:val="0"/>
                <w:sz w:val="20"/>
                <w:szCs w:val="20"/>
                <w:lang w:bidi="ar"/>
              </w:rPr>
              <w:t>缺陷自学习迭代优化模块</w:t>
            </w:r>
          </w:p>
        </w:tc>
        <w:tc>
          <w:tcPr>
            <w:tcW w:w="967"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19085B23">
            <w:pPr>
              <w:widowControl/>
              <w:spacing w:line="240" w:lineRule="auto"/>
              <w:ind w:firstLine="0" w:firstLineChars="0"/>
              <w:jc w:val="left"/>
              <w:rPr>
                <w:rFonts w:ascii="Calibri" w:hAnsi="Calibri" w:cs="Calibri"/>
                <w:b w:val="0"/>
                <w:color w:val="000000"/>
                <w:kern w:val="0"/>
                <w:sz w:val="20"/>
                <w:szCs w:val="20"/>
                <w:lang w:eastAsia="en-US" w:bidi="en-US"/>
              </w:rPr>
            </w:pPr>
            <w:r>
              <w:rPr>
                <w:rFonts w:ascii="宋体" w:hAnsi="宋体" w:cs="宋体"/>
                <w:b w:val="0"/>
                <w:snapToGrid w:val="0"/>
                <w:color w:val="000000"/>
                <w:kern w:val="0"/>
                <w:sz w:val="20"/>
                <w:szCs w:val="20"/>
                <w:lang w:bidi="ar"/>
              </w:rPr>
              <w:t>3.1 缺陷样本管理</w:t>
            </w:r>
          </w:p>
        </w:tc>
        <w:tc>
          <w:tcPr>
            <w:tcW w:w="3691"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709D0D7A">
            <w:pPr>
              <w:widowControl/>
              <w:spacing w:line="240" w:lineRule="auto"/>
              <w:ind w:firstLine="0" w:firstLineChars="0"/>
              <w:jc w:val="left"/>
              <w:rPr>
                <w:rFonts w:ascii="Calibri" w:hAnsi="Calibri" w:cs="Calibri"/>
                <w:b w:val="0"/>
                <w:color w:val="000000"/>
                <w:kern w:val="0"/>
                <w:sz w:val="20"/>
                <w:szCs w:val="20"/>
                <w:lang w:bidi="en-US"/>
              </w:rPr>
            </w:pPr>
            <w:r>
              <w:rPr>
                <w:rFonts w:ascii="宋体" w:hAnsi="宋体" w:cs="宋体"/>
                <w:b w:val="0"/>
                <w:snapToGrid w:val="0"/>
                <w:color w:val="000000"/>
                <w:kern w:val="0"/>
                <w:sz w:val="20"/>
                <w:szCs w:val="20"/>
                <w:lang w:bidi="ar"/>
              </w:rPr>
              <w:t>支持缺陷图像导入、样本分类、标注、编辑、查询、增强、扩充，构建标准化缺陷样本库。</w:t>
            </w:r>
          </w:p>
        </w:tc>
      </w:tr>
      <w:tr w14:paraId="13FF886F">
        <w:tblPrEx>
          <w:tblCellMar>
            <w:top w:w="15" w:type="dxa"/>
            <w:left w:w="15" w:type="dxa"/>
            <w:bottom w:w="15" w:type="dxa"/>
            <w:right w:w="15" w:type="dxa"/>
          </w:tblCellMar>
        </w:tblPrEx>
        <w:trPr>
          <w:trHeight w:val="644" w:hRule="atLeast"/>
          <w:jc w:val="center"/>
        </w:trPr>
        <w:tc>
          <w:tcPr>
            <w:tcW w:w="340" w:type="pct"/>
            <w:vMerge w:val="continue"/>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28A67F91">
            <w:pPr>
              <w:widowControl/>
              <w:spacing w:line="240" w:lineRule="auto"/>
              <w:ind w:firstLine="0" w:firstLineChars="0"/>
              <w:jc w:val="left"/>
              <w:rPr>
                <w:rFonts w:ascii="宋体" w:hAnsi="Calibri" w:cs="Calibri"/>
                <w:b w:val="0"/>
                <w:color w:val="000000"/>
                <w:kern w:val="0"/>
                <w:sz w:val="20"/>
                <w:szCs w:val="20"/>
                <w:lang w:bidi="en-US"/>
              </w:rPr>
            </w:pPr>
          </w:p>
        </w:tc>
        <w:tc>
          <w:tcPr>
            <w:tcW w:w="967"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1678AA8E">
            <w:pPr>
              <w:widowControl/>
              <w:spacing w:line="240" w:lineRule="auto"/>
              <w:ind w:firstLine="0" w:firstLineChars="0"/>
              <w:jc w:val="left"/>
              <w:rPr>
                <w:rFonts w:ascii="Calibri" w:hAnsi="Calibri" w:cs="Calibri"/>
                <w:b w:val="0"/>
                <w:color w:val="000000"/>
                <w:kern w:val="0"/>
                <w:sz w:val="20"/>
                <w:szCs w:val="20"/>
                <w:lang w:eastAsia="en-US" w:bidi="en-US"/>
              </w:rPr>
            </w:pPr>
            <w:r>
              <w:rPr>
                <w:rFonts w:ascii="宋体" w:hAnsi="宋体" w:cs="宋体"/>
                <w:b w:val="0"/>
                <w:snapToGrid w:val="0"/>
                <w:color w:val="000000"/>
                <w:kern w:val="0"/>
                <w:sz w:val="20"/>
                <w:szCs w:val="20"/>
                <w:lang w:bidi="ar"/>
              </w:rPr>
              <w:t>3.2 模型迭代学习</w:t>
            </w:r>
          </w:p>
        </w:tc>
        <w:tc>
          <w:tcPr>
            <w:tcW w:w="3691"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2E33CB00">
            <w:pPr>
              <w:widowControl/>
              <w:spacing w:line="240" w:lineRule="auto"/>
              <w:ind w:firstLine="0" w:firstLineChars="0"/>
              <w:jc w:val="left"/>
              <w:rPr>
                <w:rFonts w:ascii="Calibri" w:hAnsi="Calibri" w:cs="Calibri"/>
                <w:b w:val="0"/>
                <w:color w:val="000000"/>
                <w:kern w:val="0"/>
                <w:sz w:val="20"/>
                <w:szCs w:val="20"/>
                <w:lang w:bidi="en-US"/>
              </w:rPr>
            </w:pPr>
            <w:r>
              <w:rPr>
                <w:rFonts w:ascii="宋体" w:hAnsi="宋体" w:cs="宋体"/>
                <w:b w:val="0"/>
                <w:snapToGrid w:val="0"/>
                <w:color w:val="000000"/>
                <w:kern w:val="0"/>
                <w:sz w:val="20"/>
                <w:szCs w:val="20"/>
                <w:lang w:bidi="ar"/>
              </w:rPr>
              <w:t>基于新增缺陷样本进行模型增量训练、特征学习、结构优化，持续提升模型识别率与泛化能力。</w:t>
            </w:r>
          </w:p>
        </w:tc>
      </w:tr>
      <w:tr w14:paraId="4D46596A">
        <w:tblPrEx>
          <w:tblCellMar>
            <w:top w:w="15" w:type="dxa"/>
            <w:left w:w="15" w:type="dxa"/>
            <w:bottom w:w="15" w:type="dxa"/>
            <w:right w:w="15" w:type="dxa"/>
          </w:tblCellMar>
        </w:tblPrEx>
        <w:trPr>
          <w:trHeight w:val="644" w:hRule="atLeast"/>
          <w:jc w:val="center"/>
        </w:trPr>
        <w:tc>
          <w:tcPr>
            <w:tcW w:w="340" w:type="pct"/>
            <w:vMerge w:val="continue"/>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4D21BE19">
            <w:pPr>
              <w:widowControl/>
              <w:spacing w:line="240" w:lineRule="auto"/>
              <w:ind w:firstLine="0" w:firstLineChars="0"/>
              <w:jc w:val="left"/>
              <w:rPr>
                <w:rFonts w:ascii="宋体" w:hAnsi="Calibri" w:cs="Calibri"/>
                <w:b w:val="0"/>
                <w:color w:val="000000"/>
                <w:kern w:val="0"/>
                <w:sz w:val="20"/>
                <w:szCs w:val="20"/>
                <w:lang w:bidi="en-US"/>
              </w:rPr>
            </w:pPr>
          </w:p>
        </w:tc>
        <w:tc>
          <w:tcPr>
            <w:tcW w:w="967"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2286B2A1">
            <w:pPr>
              <w:widowControl/>
              <w:spacing w:line="240" w:lineRule="auto"/>
              <w:ind w:firstLine="0" w:firstLineChars="0"/>
              <w:jc w:val="left"/>
              <w:rPr>
                <w:rFonts w:ascii="Calibri" w:hAnsi="Calibri" w:cs="Calibri"/>
                <w:b w:val="0"/>
                <w:color w:val="000000"/>
                <w:kern w:val="0"/>
                <w:sz w:val="20"/>
                <w:szCs w:val="20"/>
                <w:lang w:eastAsia="en-US" w:bidi="en-US"/>
              </w:rPr>
            </w:pPr>
            <w:r>
              <w:rPr>
                <w:rFonts w:ascii="宋体" w:hAnsi="宋体" w:cs="宋体"/>
                <w:b w:val="0"/>
                <w:snapToGrid w:val="0"/>
                <w:color w:val="000000"/>
                <w:kern w:val="0"/>
                <w:sz w:val="20"/>
                <w:szCs w:val="20"/>
                <w:lang w:bidi="ar"/>
              </w:rPr>
              <w:t>3.3 训练验证评估</w:t>
            </w:r>
          </w:p>
        </w:tc>
        <w:tc>
          <w:tcPr>
            <w:tcW w:w="3691"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247F9365">
            <w:pPr>
              <w:widowControl/>
              <w:spacing w:line="240" w:lineRule="auto"/>
              <w:ind w:firstLine="0" w:firstLineChars="0"/>
              <w:jc w:val="left"/>
              <w:rPr>
                <w:rFonts w:ascii="Calibri" w:hAnsi="Calibri" w:cs="Calibri"/>
                <w:b w:val="0"/>
                <w:color w:val="000000"/>
                <w:kern w:val="0"/>
                <w:sz w:val="20"/>
                <w:szCs w:val="20"/>
                <w:lang w:bidi="en-US"/>
              </w:rPr>
            </w:pPr>
            <w:r>
              <w:rPr>
                <w:rFonts w:ascii="宋体" w:hAnsi="宋体" w:cs="宋体"/>
                <w:b w:val="0"/>
                <w:snapToGrid w:val="0"/>
                <w:color w:val="000000"/>
                <w:kern w:val="0"/>
                <w:sz w:val="20"/>
                <w:szCs w:val="20"/>
                <w:lang w:bidi="ar"/>
              </w:rPr>
              <w:t>提供模型训练、测试、评估、指标统计功能，输出准确率、召回率、漏检率、误检率等量化指标。</w:t>
            </w:r>
          </w:p>
        </w:tc>
      </w:tr>
      <w:tr w14:paraId="7F05B5E9">
        <w:tblPrEx>
          <w:tblCellMar>
            <w:top w:w="15" w:type="dxa"/>
            <w:left w:w="15" w:type="dxa"/>
            <w:bottom w:w="15" w:type="dxa"/>
            <w:right w:w="15" w:type="dxa"/>
          </w:tblCellMar>
        </w:tblPrEx>
        <w:trPr>
          <w:trHeight w:val="644" w:hRule="atLeast"/>
          <w:jc w:val="center"/>
        </w:trPr>
        <w:tc>
          <w:tcPr>
            <w:tcW w:w="340" w:type="pct"/>
            <w:vMerge w:val="continue"/>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1EE11B8A">
            <w:pPr>
              <w:widowControl/>
              <w:spacing w:line="240" w:lineRule="auto"/>
              <w:ind w:firstLine="0" w:firstLineChars="0"/>
              <w:jc w:val="left"/>
              <w:rPr>
                <w:rFonts w:ascii="宋体" w:hAnsi="Calibri" w:cs="Calibri"/>
                <w:b w:val="0"/>
                <w:color w:val="000000"/>
                <w:kern w:val="0"/>
                <w:sz w:val="20"/>
                <w:szCs w:val="20"/>
                <w:lang w:bidi="en-US"/>
              </w:rPr>
            </w:pPr>
          </w:p>
        </w:tc>
        <w:tc>
          <w:tcPr>
            <w:tcW w:w="967"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3CEA436B">
            <w:pPr>
              <w:widowControl/>
              <w:spacing w:line="240" w:lineRule="auto"/>
              <w:ind w:firstLine="0" w:firstLineChars="0"/>
              <w:jc w:val="left"/>
              <w:rPr>
                <w:rFonts w:ascii="Calibri" w:hAnsi="Calibri" w:cs="Calibri"/>
                <w:b w:val="0"/>
                <w:color w:val="000000"/>
                <w:kern w:val="0"/>
                <w:sz w:val="20"/>
                <w:szCs w:val="20"/>
                <w:lang w:eastAsia="en-US" w:bidi="en-US"/>
              </w:rPr>
            </w:pPr>
            <w:r>
              <w:rPr>
                <w:rFonts w:ascii="宋体" w:hAnsi="宋体" w:cs="宋体"/>
                <w:b w:val="0"/>
                <w:snapToGrid w:val="0"/>
                <w:color w:val="000000"/>
                <w:kern w:val="0"/>
                <w:sz w:val="20"/>
                <w:szCs w:val="20"/>
                <w:lang w:bidi="ar"/>
              </w:rPr>
              <w:t>3.4 模型打包部署</w:t>
            </w:r>
          </w:p>
        </w:tc>
        <w:tc>
          <w:tcPr>
            <w:tcW w:w="3691" w:type="pct"/>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022921E3">
            <w:pPr>
              <w:widowControl/>
              <w:spacing w:line="240" w:lineRule="auto"/>
              <w:ind w:firstLine="0" w:firstLineChars="0"/>
              <w:jc w:val="left"/>
              <w:rPr>
                <w:rFonts w:ascii="Calibri" w:hAnsi="Calibri" w:cs="Calibri"/>
                <w:b w:val="0"/>
                <w:color w:val="000000"/>
                <w:kern w:val="0"/>
                <w:sz w:val="20"/>
                <w:szCs w:val="20"/>
                <w:lang w:bidi="en-US"/>
              </w:rPr>
            </w:pPr>
            <w:r>
              <w:rPr>
                <w:rFonts w:ascii="宋体" w:hAnsi="宋体" w:cs="宋体"/>
                <w:b w:val="0"/>
                <w:snapToGrid w:val="0"/>
                <w:color w:val="000000"/>
                <w:kern w:val="0"/>
                <w:sz w:val="20"/>
                <w:szCs w:val="20"/>
                <w:lang w:bidi="ar"/>
              </w:rPr>
              <w:t>支持检测模型快速导出、打包、加密、版本管理，实现一键部署、在线升级、无缝发布。</w:t>
            </w:r>
          </w:p>
        </w:tc>
      </w:tr>
    </w:tbl>
    <w:p w14:paraId="5D4BD77C">
      <w:pPr>
        <w:autoSpaceDE/>
        <w:autoSpaceDN/>
        <w:adjustRightInd/>
        <w:spacing w:line="300" w:lineRule="auto"/>
        <w:ind w:firstLine="420" w:firstLineChars="200"/>
        <w:jc w:val="both"/>
        <w:rPr>
          <w:rFonts w:hint="eastAsia"/>
          <w:snapToGrid w:val="0"/>
          <w:sz w:val="21"/>
          <w:szCs w:val="21"/>
        </w:rPr>
      </w:pPr>
      <w:r>
        <w:rPr>
          <w:rFonts w:hint="eastAsia"/>
          <w:snapToGrid w:val="0"/>
          <w:sz w:val="21"/>
          <w:szCs w:val="21"/>
        </w:rPr>
        <w:t>操作员不依赖人工选择检测程序。系统应依据工装、二维码、激光标识或产品特征自动识别并切换程序和参数；无法唯一识别、码制异常、配方不存在或版本不匹配时，应阻止检测并报警，不沿用上一产品配方。</w:t>
      </w:r>
    </w:p>
    <w:p w14:paraId="608F00DF">
      <w:pPr>
        <w:pStyle w:val="2"/>
        <w:rPr>
          <w:rFonts w:ascii="Times New Roman" w:hAnsi="Times New Roman" w:eastAsia="宋体"/>
          <w:sz w:val="24"/>
          <w:szCs w:val="24"/>
        </w:rPr>
      </w:pPr>
      <w:bookmarkStart w:id="8" w:name="_Toc15228"/>
      <w:bookmarkStart w:id="9" w:name="_Toc221804018"/>
      <w:bookmarkStart w:id="10" w:name="_Toc80417786"/>
      <w:r>
        <w:rPr>
          <w:rFonts w:hint="eastAsia" w:ascii="Times New Roman" w:hAnsi="Times New Roman" w:eastAsia="宋体"/>
          <w:sz w:val="24"/>
          <w:szCs w:val="24"/>
          <w:lang w:eastAsia="zh-CN"/>
        </w:rPr>
        <w:t>软件系统</w:t>
      </w:r>
      <w:r>
        <w:rPr>
          <w:rFonts w:hint="eastAsia" w:ascii="Times New Roman" w:hAnsi="Times New Roman" w:eastAsia="宋体"/>
          <w:sz w:val="24"/>
          <w:szCs w:val="24"/>
        </w:rPr>
        <w:t>需求规格</w:t>
      </w:r>
      <w:bookmarkEnd w:id="8"/>
      <w:bookmarkEnd w:id="9"/>
    </w:p>
    <w:p w14:paraId="764DA251">
      <w:pPr>
        <w:pStyle w:val="3"/>
        <w:rPr>
          <w:rFonts w:ascii="Times New Roman" w:hAnsi="Times New Roman" w:eastAsia="宋体"/>
          <w:b/>
          <w:bCs/>
        </w:rPr>
      </w:pPr>
      <w:bookmarkStart w:id="11" w:name="_Toc23947"/>
      <w:r>
        <w:rPr>
          <w:rFonts w:hint="eastAsia" w:ascii="Times New Roman" w:hAnsi="Times New Roman" w:eastAsia="宋体"/>
          <w:b/>
          <w:bCs/>
          <w:lang w:eastAsia="zh-CN"/>
        </w:rPr>
        <w:t>通用边界约定</w:t>
      </w:r>
      <w:bookmarkEnd w:id="11"/>
    </w:p>
    <w:p w14:paraId="5B8D5F1B">
      <w:pPr>
        <w:pStyle w:val="4"/>
        <w:keepNext/>
        <w:keepLines/>
        <w:pageBreakBefore w:val="0"/>
        <w:widowControl w:val="0"/>
        <w:kinsoku/>
        <w:wordWrap/>
        <w:overflowPunct/>
        <w:topLinePunct w:val="0"/>
        <w:autoSpaceDE/>
        <w:autoSpaceDN/>
        <w:bidi w:val="0"/>
        <w:adjustRightInd/>
        <w:snapToGrid/>
        <w:spacing w:line="360" w:lineRule="auto"/>
        <w:textAlignment w:val="auto"/>
      </w:pPr>
      <w:bookmarkStart w:id="12" w:name="_Toc25353"/>
      <w:r>
        <w:rPr>
          <w:rFonts w:hint="eastAsia" w:eastAsia="宋体"/>
          <w:b/>
          <w:bCs/>
          <w:lang w:eastAsia="zh-CN"/>
        </w:rPr>
        <w:t>交付边界</w:t>
      </w:r>
      <w:bookmarkEnd w:id="12"/>
    </w:p>
    <w:tbl>
      <w:tblPr>
        <w:tblStyle w:val="34"/>
        <w:tblW w:w="4998" w:type="pct"/>
        <w:tblInd w:w="0" w:type="dxa"/>
        <w:tblLayout w:type="autofit"/>
        <w:tblCellMar>
          <w:top w:w="0" w:type="dxa"/>
          <w:left w:w="108" w:type="dxa"/>
          <w:bottom w:w="0" w:type="dxa"/>
          <w:right w:w="108" w:type="dxa"/>
        </w:tblCellMar>
      </w:tblPr>
      <w:tblGrid>
        <w:gridCol w:w="2945"/>
        <w:gridCol w:w="711"/>
        <w:gridCol w:w="4863"/>
      </w:tblGrid>
      <w:tr w14:paraId="6421AE0F">
        <w:tblPrEx>
          <w:tblCellMar>
            <w:top w:w="0" w:type="dxa"/>
            <w:left w:w="108" w:type="dxa"/>
            <w:bottom w:w="0" w:type="dxa"/>
            <w:right w:w="108" w:type="dxa"/>
          </w:tblCellMar>
        </w:tblPrEx>
        <w:tc>
          <w:tcPr>
            <w:tcW w:w="1728" w:type="pct"/>
            <w:tcBorders>
              <w:top w:val="single" w:color="000000" w:sz="4" w:space="0"/>
              <w:left w:val="single" w:color="000000" w:sz="4" w:space="0"/>
              <w:bottom w:val="single" w:color="000000" w:sz="4" w:space="0"/>
              <w:right w:val="single" w:color="000000" w:sz="4" w:space="0"/>
            </w:tcBorders>
            <w:shd w:val="clear" w:color="auto" w:fill="FFFFFF"/>
          </w:tcPr>
          <w:p w14:paraId="3B5B564B">
            <w:pPr>
              <w:rPr>
                <w:b w:val="0"/>
                <w:color w:val="000000"/>
              </w:rPr>
            </w:pPr>
            <w:bookmarkStart w:id="13" w:name="_Toc231925287"/>
            <w:r>
              <w:rPr>
                <w:b w:val="0"/>
                <w:color w:val="000000"/>
              </w:rPr>
              <w:t>名称</w:t>
            </w:r>
          </w:p>
        </w:tc>
        <w:tc>
          <w:tcPr>
            <w:tcW w:w="417" w:type="pct"/>
            <w:tcBorders>
              <w:top w:val="single" w:color="000000" w:sz="4" w:space="0"/>
              <w:left w:val="single" w:color="000000" w:sz="4" w:space="0"/>
              <w:bottom w:val="single" w:color="000000" w:sz="4" w:space="0"/>
              <w:right w:val="single" w:color="000000" w:sz="4" w:space="0"/>
            </w:tcBorders>
            <w:shd w:val="clear" w:color="auto" w:fill="FFFFFF"/>
          </w:tcPr>
          <w:p w14:paraId="3A0A5F6D">
            <w:pPr>
              <w:jc w:val="right"/>
              <w:rPr>
                <w:b w:val="0"/>
                <w:color w:val="000000"/>
              </w:rPr>
            </w:pPr>
            <w:r>
              <w:rPr>
                <w:b w:val="0"/>
                <w:color w:val="000000"/>
              </w:rPr>
              <w:t>数量</w:t>
            </w:r>
          </w:p>
        </w:tc>
        <w:tc>
          <w:tcPr>
            <w:tcW w:w="2853" w:type="pct"/>
            <w:tcBorders>
              <w:top w:val="single" w:color="000000" w:sz="4" w:space="0"/>
              <w:left w:val="single" w:color="000000" w:sz="4" w:space="0"/>
              <w:bottom w:val="single" w:color="000000" w:sz="4" w:space="0"/>
              <w:right w:val="single" w:color="000000" w:sz="4" w:space="0"/>
            </w:tcBorders>
            <w:shd w:val="clear" w:color="auto" w:fill="FFFFFF"/>
          </w:tcPr>
          <w:p w14:paraId="3AFBACD1">
            <w:pPr>
              <w:rPr>
                <w:b w:val="0"/>
                <w:color w:val="000000"/>
              </w:rPr>
            </w:pPr>
            <w:r>
              <w:rPr>
                <w:b w:val="0"/>
                <w:color w:val="000000"/>
              </w:rPr>
              <w:t>交付边界</w:t>
            </w:r>
          </w:p>
        </w:tc>
      </w:tr>
      <w:tr w14:paraId="189A9B9B">
        <w:tblPrEx>
          <w:tblCellMar>
            <w:top w:w="0" w:type="dxa"/>
            <w:left w:w="108" w:type="dxa"/>
            <w:bottom w:w="0" w:type="dxa"/>
            <w:right w:w="108" w:type="dxa"/>
          </w:tblCellMar>
        </w:tblPrEx>
        <w:tc>
          <w:tcPr>
            <w:tcW w:w="1728" w:type="pct"/>
            <w:tcBorders>
              <w:top w:val="single" w:color="000000" w:sz="4" w:space="0"/>
              <w:left w:val="single" w:color="000000" w:sz="4" w:space="0"/>
              <w:bottom w:val="single" w:color="000000" w:sz="4" w:space="0"/>
              <w:right w:val="single" w:color="000000" w:sz="4" w:space="0"/>
            </w:tcBorders>
            <w:shd w:val="clear" w:color="auto" w:fill="FFFFFF"/>
          </w:tcPr>
          <w:p w14:paraId="648A5198">
            <w:pPr>
              <w:rPr>
                <w:b w:val="0"/>
                <w:color w:val="000000"/>
              </w:rPr>
            </w:pPr>
            <w:r>
              <w:rPr>
                <w:rFonts w:hint="eastAsia"/>
                <w:b w:val="0"/>
                <w:color w:val="000000"/>
                <w:lang w:eastAsia="zh-CN"/>
              </w:rPr>
              <w:t>X</w:t>
            </w:r>
            <w:r>
              <w:rPr>
                <w:b w:val="0"/>
                <w:color w:val="000000"/>
              </w:rPr>
              <w:t>零件缺陷智能检测设备上位机软件算法系统</w:t>
            </w:r>
          </w:p>
        </w:tc>
        <w:tc>
          <w:tcPr>
            <w:tcW w:w="417" w:type="pct"/>
            <w:tcBorders>
              <w:top w:val="single" w:color="000000" w:sz="4" w:space="0"/>
              <w:left w:val="single" w:color="000000" w:sz="4" w:space="0"/>
              <w:bottom w:val="single" w:color="000000" w:sz="4" w:space="0"/>
              <w:right w:val="single" w:color="000000" w:sz="4" w:space="0"/>
            </w:tcBorders>
            <w:shd w:val="clear" w:color="auto" w:fill="FFFFFF"/>
          </w:tcPr>
          <w:p w14:paraId="29692822">
            <w:pPr>
              <w:jc w:val="right"/>
              <w:rPr>
                <w:b w:val="0"/>
                <w:color w:val="000000"/>
              </w:rPr>
            </w:pPr>
            <w:r>
              <w:rPr>
                <w:b w:val="0"/>
                <w:color w:val="000000"/>
              </w:rPr>
              <w:t>1套</w:t>
            </w:r>
          </w:p>
        </w:tc>
        <w:tc>
          <w:tcPr>
            <w:tcW w:w="2853" w:type="pct"/>
            <w:tcBorders>
              <w:top w:val="single" w:color="000000" w:sz="4" w:space="0"/>
              <w:left w:val="single" w:color="000000" w:sz="4" w:space="0"/>
              <w:bottom w:val="single" w:color="000000" w:sz="4" w:space="0"/>
              <w:right w:val="single" w:color="000000" w:sz="4" w:space="0"/>
            </w:tcBorders>
            <w:shd w:val="clear" w:color="auto" w:fill="FFFFFF"/>
          </w:tcPr>
          <w:p w14:paraId="42357A1E">
            <w:pPr>
              <w:rPr>
                <w:b w:val="0"/>
                <w:color w:val="000000"/>
              </w:rPr>
            </w:pPr>
            <w:r>
              <w:rPr>
                <w:rFonts w:hint="eastAsia" w:ascii="宋体" w:hAnsi="宋体" w:cs="宋体"/>
                <w:b w:val="0"/>
                <w:color w:val="000000"/>
                <w:lang w:eastAsia="zh-CN"/>
              </w:rPr>
              <w:t>上位机软件交互界面</w:t>
            </w:r>
            <w:r>
              <w:rPr>
                <w:b w:val="0"/>
                <w:color w:val="000000"/>
              </w:rPr>
              <w:t>、视觉缺陷算法、样本管理、自学习与迭代优化</w:t>
            </w:r>
            <w:r>
              <w:rPr>
                <w:rFonts w:hint="eastAsia"/>
                <w:b w:val="0"/>
                <w:color w:val="000000"/>
                <w:lang w:eastAsia="zh-CN"/>
              </w:rPr>
              <w:t>、与下位机</w:t>
            </w:r>
            <w:r>
              <w:rPr>
                <w:rFonts w:hint="eastAsia"/>
                <w:b w:val="0"/>
                <w:color w:val="000000"/>
                <w:lang w:val="en-US" w:eastAsia="zh-CN"/>
              </w:rPr>
              <w:t>PLC联动的控制模块（</w:t>
            </w:r>
            <w:r>
              <w:rPr>
                <w:b w:val="0"/>
                <w:color w:val="000000"/>
              </w:rPr>
              <w:t>设备动作、通信、互锁、状态、报警与任务协同</w:t>
            </w:r>
            <w:r>
              <w:rPr>
                <w:rFonts w:hint="eastAsia"/>
                <w:b w:val="0"/>
                <w:color w:val="000000"/>
                <w:lang w:val="en-US" w:eastAsia="zh-CN"/>
              </w:rPr>
              <w:t>）</w:t>
            </w:r>
            <w:r>
              <w:rPr>
                <w:b w:val="0"/>
                <w:color w:val="000000"/>
              </w:rPr>
              <w:t>；集成授权并完整交付使用</w:t>
            </w:r>
          </w:p>
        </w:tc>
      </w:tr>
    </w:tbl>
    <w:p w14:paraId="7E504074">
      <w:pPr>
        <w:autoSpaceDE/>
        <w:autoSpaceDN/>
        <w:adjustRightInd/>
        <w:spacing w:line="300" w:lineRule="auto"/>
        <w:ind w:firstLine="420" w:firstLineChars="200"/>
        <w:jc w:val="both"/>
        <w:rPr>
          <w:rFonts w:hint="eastAsia"/>
          <w:snapToGrid w:val="0"/>
          <w:sz w:val="21"/>
          <w:szCs w:val="21"/>
        </w:rPr>
      </w:pPr>
      <w:r>
        <w:rPr>
          <w:rFonts w:hint="eastAsia"/>
          <w:snapToGrid w:val="0"/>
          <w:sz w:val="21"/>
          <w:szCs w:val="21"/>
        </w:rPr>
        <w:t>软件应为可安装、可运行、可备份、可恢复、可维护的完整版本，不得以演示版、试用版或隐含到期授权交付。</w:t>
      </w:r>
      <w:r>
        <w:rPr>
          <w:rFonts w:hint="eastAsia"/>
          <w:snapToGrid w:val="0"/>
          <w:sz w:val="21"/>
          <w:szCs w:val="21"/>
          <w:lang w:eastAsia="zh-CN"/>
        </w:rPr>
        <w:t>乙方</w:t>
      </w:r>
      <w:r>
        <w:rPr>
          <w:rFonts w:hint="eastAsia"/>
          <w:snapToGrid w:val="0"/>
          <w:sz w:val="21"/>
          <w:szCs w:val="21"/>
        </w:rPr>
        <w:t>应交付安装包、部署资料、依赖组件、驱动、数据库初始化资料、配置模板、配方、模型包、账户配置、授权资料、校验值和回退版本。第三方商业软件及开源组件须形成许可清单。</w:t>
      </w:r>
    </w:p>
    <w:bookmarkEnd w:id="13"/>
    <w:p w14:paraId="0107A734">
      <w:pPr>
        <w:pStyle w:val="4"/>
        <w:rPr>
          <w:rFonts w:asciiTheme="minorEastAsia" w:hAnsiTheme="minorEastAsia" w:eastAsiaTheme="minorEastAsia" w:cstheme="minorEastAsia"/>
          <w:b/>
          <w:bCs w:val="0"/>
        </w:rPr>
      </w:pPr>
      <w:bookmarkStart w:id="14" w:name="_Toc231925288"/>
      <w:bookmarkStart w:id="15" w:name="_Toc18240"/>
      <w:r>
        <w:rPr>
          <w:rFonts w:hint="eastAsia" w:eastAsia="宋体"/>
          <w:b/>
          <w:bCs/>
          <w:lang w:eastAsia="zh-CN"/>
        </w:rPr>
        <w:t>双方责任边界</w:t>
      </w:r>
      <w:bookmarkEnd w:id="14"/>
      <w:bookmarkEnd w:id="15"/>
    </w:p>
    <w:p w14:paraId="24CF0D68">
      <w:pPr>
        <w:numPr>
          <w:ilvl w:val="0"/>
          <w:numId w:val="0"/>
        </w:numPr>
        <w:autoSpaceDE/>
        <w:autoSpaceDN/>
        <w:adjustRightInd/>
        <w:spacing w:line="300" w:lineRule="auto"/>
        <w:ind w:firstLine="420" w:firstLineChars="0"/>
        <w:jc w:val="both"/>
        <w:rPr>
          <w:rFonts w:hint="eastAsia"/>
          <w:snapToGrid w:val="0"/>
          <w:sz w:val="21"/>
          <w:szCs w:val="21"/>
        </w:rPr>
      </w:pPr>
      <w:r>
        <w:rPr>
          <w:rFonts w:hint="eastAsia"/>
          <w:snapToGrid w:val="0"/>
          <w:sz w:val="21"/>
          <w:szCs w:val="21"/>
          <w:lang w:eastAsia="zh-CN"/>
        </w:rPr>
        <w:t>甲方</w:t>
      </w:r>
      <w:r>
        <w:rPr>
          <w:rFonts w:hint="eastAsia"/>
          <w:snapToGrid w:val="0"/>
          <w:sz w:val="21"/>
          <w:szCs w:val="21"/>
        </w:rPr>
        <w:t>负责提供已掌握的上游资料、必要的现场协调条件及书面决策；</w:t>
      </w:r>
      <w:r>
        <w:rPr>
          <w:rFonts w:hint="eastAsia"/>
          <w:snapToGrid w:val="0"/>
          <w:sz w:val="21"/>
          <w:szCs w:val="21"/>
          <w:lang w:eastAsia="zh-CN"/>
        </w:rPr>
        <w:t>乙方</w:t>
      </w:r>
      <w:r>
        <w:rPr>
          <w:rFonts w:hint="eastAsia"/>
          <w:snapToGrid w:val="0"/>
          <w:sz w:val="21"/>
          <w:szCs w:val="21"/>
        </w:rPr>
        <w:t>负责将全部上游强制要求转化为可运行、可部署、可维护、可验证的软件算法交付物。</w:t>
      </w:r>
      <w:r>
        <w:rPr>
          <w:rFonts w:hint="eastAsia"/>
          <w:snapToGrid w:val="0"/>
          <w:sz w:val="21"/>
          <w:szCs w:val="21"/>
          <w:lang w:eastAsia="zh-CN"/>
        </w:rPr>
        <w:t>乙方</w:t>
      </w:r>
      <w:r>
        <w:rPr>
          <w:rFonts w:hint="eastAsia"/>
          <w:snapToGrid w:val="0"/>
          <w:sz w:val="21"/>
          <w:szCs w:val="21"/>
        </w:rPr>
        <w:t>不得因</w:t>
      </w:r>
      <w:r>
        <w:rPr>
          <w:rFonts w:hint="eastAsia"/>
          <w:snapToGrid w:val="0"/>
          <w:sz w:val="21"/>
          <w:szCs w:val="21"/>
          <w:lang w:eastAsia="zh-CN"/>
        </w:rPr>
        <w:t>甲</w:t>
      </w:r>
      <w:r>
        <w:rPr>
          <w:rFonts w:hint="eastAsia"/>
          <w:snapToGrid w:val="0"/>
          <w:sz w:val="21"/>
          <w:szCs w:val="21"/>
        </w:rPr>
        <w:t>方承担整机集成责任而减轻其对软件、算法、接口、数据、授权、部署、文档、培训、整改和复验的完整责任。</w:t>
      </w:r>
      <w:r>
        <w:rPr>
          <w:rFonts w:hint="eastAsia"/>
          <w:snapToGrid w:val="0"/>
          <w:sz w:val="21"/>
          <w:szCs w:val="21"/>
          <w:lang w:eastAsia="zh-CN"/>
        </w:rPr>
        <w:t>乙方</w:t>
      </w:r>
      <w:r>
        <w:rPr>
          <w:rFonts w:hint="eastAsia"/>
          <w:snapToGrid w:val="0"/>
          <w:sz w:val="21"/>
          <w:szCs w:val="21"/>
        </w:rPr>
        <w:t>原因导致</w:t>
      </w:r>
      <w:r>
        <w:rPr>
          <w:rFonts w:hint="eastAsia"/>
          <w:snapToGrid w:val="0"/>
          <w:sz w:val="21"/>
          <w:szCs w:val="21"/>
          <w:lang w:eastAsia="zh-CN"/>
        </w:rPr>
        <w:t>甲方</w:t>
      </w:r>
      <w:r>
        <w:rPr>
          <w:rFonts w:hint="eastAsia"/>
          <w:snapToGrid w:val="0"/>
          <w:sz w:val="21"/>
          <w:szCs w:val="21"/>
        </w:rPr>
        <w:t>不能通过上游验收的，适用第1.4条免费整改与费用兜底规则。</w:t>
      </w:r>
    </w:p>
    <w:tbl>
      <w:tblPr>
        <w:tblStyle w:val="34"/>
        <w:tblW w:w="5000" w:type="pct"/>
        <w:tblInd w:w="0" w:type="dxa"/>
        <w:tblLayout w:type="autofit"/>
        <w:tblCellMar>
          <w:top w:w="0" w:type="dxa"/>
          <w:left w:w="108" w:type="dxa"/>
          <w:bottom w:w="0" w:type="dxa"/>
          <w:right w:w="108" w:type="dxa"/>
        </w:tblCellMar>
      </w:tblPr>
      <w:tblGrid>
        <w:gridCol w:w="1275"/>
        <w:gridCol w:w="7247"/>
      </w:tblGrid>
      <w:tr w14:paraId="72C4F5B4">
        <w:tblPrEx>
          <w:tblCellMar>
            <w:top w:w="0" w:type="dxa"/>
            <w:left w:w="108" w:type="dxa"/>
            <w:bottom w:w="0" w:type="dxa"/>
            <w:right w:w="108" w:type="dxa"/>
          </w:tblCellMar>
        </w:tblPrEx>
        <w:tc>
          <w:tcPr>
            <w:tcW w:w="748" w:type="pct"/>
            <w:tcBorders>
              <w:top w:val="single" w:color="000000" w:sz="4" w:space="0"/>
              <w:left w:val="single" w:color="000000" w:sz="4" w:space="0"/>
              <w:bottom w:val="single" w:color="000000" w:sz="4" w:space="0"/>
              <w:right w:val="single" w:color="000000" w:sz="4" w:space="0"/>
              <w:tl2br w:val="nil"/>
            </w:tcBorders>
            <w:shd w:val="clear" w:color="auto" w:fill="FFFFFF"/>
          </w:tcPr>
          <w:p w14:paraId="2484AD56">
            <w:pPr>
              <w:rPr>
                <w:rFonts w:hint="eastAsia" w:ascii="宋体" w:hAnsi="宋体" w:eastAsia="宋体" w:cs="宋体"/>
                <w:b w:val="0"/>
                <w:strike w:val="0"/>
                <w:dstrike w:val="0"/>
                <w:color w:val="000000"/>
              </w:rPr>
            </w:pPr>
            <w:r>
              <w:rPr>
                <w:rFonts w:hint="eastAsia" w:ascii="宋体" w:hAnsi="宋体" w:eastAsia="宋体" w:cs="宋体"/>
                <w:b w:val="0"/>
                <w:strike w:val="0"/>
                <w:dstrike w:val="0"/>
                <w:color w:val="000000"/>
              </w:rPr>
              <w:t>责任方</w:t>
            </w:r>
          </w:p>
        </w:tc>
        <w:tc>
          <w:tcPr>
            <w:tcW w:w="4251" w:type="pct"/>
            <w:tcBorders>
              <w:top w:val="single" w:color="000000" w:sz="4" w:space="0"/>
              <w:left w:val="single" w:color="000000" w:sz="4" w:space="0"/>
              <w:bottom w:val="single" w:color="000000" w:sz="4" w:space="0"/>
              <w:right w:val="single" w:color="000000" w:sz="4" w:space="0"/>
            </w:tcBorders>
            <w:shd w:val="clear" w:color="auto" w:fill="FFFFFF"/>
          </w:tcPr>
          <w:p w14:paraId="10FA70C5">
            <w:pPr>
              <w:rPr>
                <w:rFonts w:hint="eastAsia" w:ascii="宋体" w:hAnsi="宋体" w:eastAsia="宋体" w:cs="宋体"/>
                <w:b w:val="0"/>
                <w:strike w:val="0"/>
                <w:dstrike w:val="0"/>
                <w:color w:val="000000"/>
              </w:rPr>
            </w:pPr>
            <w:r>
              <w:rPr>
                <w:rFonts w:hint="eastAsia" w:ascii="宋体" w:hAnsi="宋体" w:eastAsia="宋体" w:cs="宋体"/>
                <w:b w:val="0"/>
                <w:strike w:val="0"/>
                <w:dstrike w:val="0"/>
                <w:color w:val="000000"/>
              </w:rPr>
              <w:t>主要责任</w:t>
            </w:r>
          </w:p>
        </w:tc>
      </w:tr>
      <w:tr w14:paraId="2F8B32F4">
        <w:tblPrEx>
          <w:tblCellMar>
            <w:top w:w="0" w:type="dxa"/>
            <w:left w:w="108" w:type="dxa"/>
            <w:bottom w:w="0" w:type="dxa"/>
            <w:right w:w="108" w:type="dxa"/>
          </w:tblCellMar>
        </w:tblPrEx>
        <w:tc>
          <w:tcPr>
            <w:tcW w:w="748" w:type="pct"/>
            <w:tcBorders>
              <w:top w:val="single" w:color="000000" w:sz="4" w:space="0"/>
              <w:left w:val="single" w:color="000000" w:sz="4" w:space="0"/>
              <w:bottom w:val="single" w:color="000000" w:sz="4" w:space="0"/>
              <w:right w:val="single" w:color="000000" w:sz="4" w:space="0"/>
            </w:tcBorders>
            <w:shd w:val="clear" w:color="auto" w:fill="FFFFFF"/>
          </w:tcPr>
          <w:p w14:paraId="0912E6D1">
            <w:pPr>
              <w:rPr>
                <w:rFonts w:hint="eastAsia" w:ascii="宋体" w:hAnsi="宋体" w:eastAsia="宋体" w:cs="宋体"/>
                <w:b w:val="0"/>
                <w:strike w:val="0"/>
                <w:dstrike w:val="0"/>
                <w:color w:val="000000"/>
                <w:lang w:eastAsia="zh-CN"/>
              </w:rPr>
            </w:pPr>
            <w:r>
              <w:rPr>
                <w:rFonts w:hint="eastAsia" w:ascii="宋体" w:hAnsi="宋体" w:cs="宋体"/>
                <w:b w:val="0"/>
                <w:strike w:val="0"/>
                <w:dstrike w:val="0"/>
                <w:color w:val="000000"/>
                <w:lang w:eastAsia="zh-CN"/>
              </w:rPr>
              <w:t>甲方</w:t>
            </w:r>
          </w:p>
        </w:tc>
        <w:tc>
          <w:tcPr>
            <w:tcW w:w="4251" w:type="pct"/>
            <w:tcBorders>
              <w:top w:val="single" w:color="000000" w:sz="4" w:space="0"/>
              <w:left w:val="single" w:color="000000" w:sz="4" w:space="0"/>
              <w:bottom w:val="single" w:color="000000" w:sz="4" w:space="0"/>
              <w:right w:val="single" w:color="000000" w:sz="4" w:space="0"/>
            </w:tcBorders>
            <w:shd w:val="clear" w:color="auto" w:fill="FFFFFF"/>
          </w:tcPr>
          <w:p w14:paraId="352D8D1C">
            <w:pPr>
              <w:rPr>
                <w:rFonts w:hint="eastAsia" w:ascii="宋体" w:hAnsi="宋体" w:eastAsia="宋体" w:cs="宋体"/>
                <w:b w:val="0"/>
                <w:strike w:val="0"/>
                <w:dstrike w:val="0"/>
                <w:color w:val="000000"/>
              </w:rPr>
            </w:pPr>
            <w:r>
              <w:rPr>
                <w:rFonts w:hint="eastAsia" w:ascii="宋体" w:hAnsi="宋体" w:eastAsia="宋体" w:cs="宋体"/>
                <w:b w:val="0"/>
                <w:strike w:val="0"/>
                <w:dstrike w:val="0"/>
                <w:color w:val="000000"/>
              </w:rPr>
              <w:t>提供经确认的MES测试/生产环境、网络与安全接入条件、接口字段和必要主数据；协调现场资源；提供或确认验收样件、真值标签和验收窗口；对权限、远程访问、变更及偏差进行审批</w:t>
            </w:r>
          </w:p>
        </w:tc>
      </w:tr>
      <w:tr w14:paraId="7C716BCA">
        <w:tblPrEx>
          <w:tblCellMar>
            <w:top w:w="0" w:type="dxa"/>
            <w:left w:w="108" w:type="dxa"/>
            <w:bottom w:w="0" w:type="dxa"/>
            <w:right w:w="108" w:type="dxa"/>
          </w:tblCellMar>
        </w:tblPrEx>
        <w:tc>
          <w:tcPr>
            <w:tcW w:w="748" w:type="pct"/>
            <w:tcBorders>
              <w:top w:val="single" w:color="000000" w:sz="4" w:space="0"/>
              <w:left w:val="single" w:color="000000" w:sz="4" w:space="0"/>
              <w:bottom w:val="single" w:color="000000" w:sz="4" w:space="0"/>
              <w:right w:val="single" w:color="000000" w:sz="4" w:space="0"/>
            </w:tcBorders>
            <w:shd w:val="clear" w:color="auto" w:fill="FFFFFF"/>
          </w:tcPr>
          <w:p w14:paraId="0A2E94EF">
            <w:pPr>
              <w:rPr>
                <w:rFonts w:hint="eastAsia" w:ascii="宋体" w:hAnsi="宋体" w:eastAsia="宋体" w:cs="宋体"/>
                <w:b w:val="0"/>
                <w:strike w:val="0"/>
                <w:dstrike w:val="0"/>
                <w:color w:val="000000"/>
                <w:lang w:eastAsia="zh-CN"/>
              </w:rPr>
            </w:pPr>
            <w:r>
              <w:rPr>
                <w:rFonts w:hint="eastAsia" w:ascii="宋体" w:hAnsi="宋体" w:cs="宋体"/>
                <w:b w:val="0"/>
                <w:strike w:val="0"/>
                <w:dstrike w:val="0"/>
                <w:color w:val="000000"/>
                <w:lang w:eastAsia="zh-CN"/>
              </w:rPr>
              <w:t>乙方</w:t>
            </w:r>
          </w:p>
        </w:tc>
        <w:tc>
          <w:tcPr>
            <w:tcW w:w="4251" w:type="pct"/>
            <w:tcBorders>
              <w:top w:val="single" w:color="000000" w:sz="4" w:space="0"/>
              <w:left w:val="single" w:color="000000" w:sz="4" w:space="0"/>
              <w:bottom w:val="single" w:color="000000" w:sz="4" w:space="0"/>
              <w:right w:val="single" w:color="000000" w:sz="4" w:space="0"/>
            </w:tcBorders>
            <w:shd w:val="clear" w:color="auto" w:fill="FFFFFF"/>
          </w:tcPr>
          <w:p w14:paraId="38144395">
            <w:pPr>
              <w:rPr>
                <w:rFonts w:hint="eastAsia" w:ascii="宋体" w:hAnsi="宋体" w:eastAsia="宋体" w:cs="宋体"/>
                <w:b w:val="0"/>
                <w:strike w:val="0"/>
                <w:dstrike w:val="0"/>
                <w:color w:val="000000"/>
              </w:rPr>
            </w:pPr>
            <w:r>
              <w:rPr>
                <w:rFonts w:hint="eastAsia" w:ascii="宋体" w:hAnsi="宋体" w:eastAsia="宋体" w:cs="宋体"/>
                <w:b w:val="0"/>
                <w:strike w:val="0"/>
                <w:dstrike w:val="0"/>
                <w:color w:val="000000"/>
              </w:rPr>
              <w:t>完成设备侧软件、算法、通信、配方、数据、MES适配、缓存重试、日志审计、部署联调、缺陷修复、文档培训和验收支持；保证交付完整、合法、可持续运行</w:t>
            </w:r>
          </w:p>
        </w:tc>
      </w:tr>
      <w:tr w14:paraId="588B100E">
        <w:tblPrEx>
          <w:tblCellMar>
            <w:top w:w="0" w:type="dxa"/>
            <w:left w:w="108" w:type="dxa"/>
            <w:bottom w:w="0" w:type="dxa"/>
            <w:right w:w="108" w:type="dxa"/>
          </w:tblCellMar>
        </w:tblPrEx>
        <w:tc>
          <w:tcPr>
            <w:tcW w:w="748" w:type="pct"/>
            <w:tcBorders>
              <w:top w:val="single" w:color="000000" w:sz="4" w:space="0"/>
              <w:left w:val="single" w:color="000000" w:sz="4" w:space="0"/>
              <w:bottom w:val="single" w:color="000000" w:sz="4" w:space="0"/>
              <w:right w:val="single" w:color="000000" w:sz="4" w:space="0"/>
            </w:tcBorders>
            <w:shd w:val="clear" w:color="auto" w:fill="FFFFFF"/>
          </w:tcPr>
          <w:p w14:paraId="26411B39">
            <w:pPr>
              <w:rPr>
                <w:rFonts w:hint="eastAsia" w:ascii="宋体" w:hAnsi="宋体" w:eastAsia="宋体" w:cs="宋体"/>
                <w:b w:val="0"/>
                <w:strike w:val="0"/>
                <w:dstrike w:val="0"/>
                <w:color w:val="000000"/>
              </w:rPr>
            </w:pPr>
            <w:r>
              <w:rPr>
                <w:rFonts w:hint="eastAsia" w:ascii="宋体" w:hAnsi="宋体" w:eastAsia="宋体" w:cs="宋体"/>
                <w:b w:val="0"/>
                <w:strike w:val="0"/>
                <w:dstrike w:val="0"/>
                <w:color w:val="000000"/>
              </w:rPr>
              <w:t>双方共同</w:t>
            </w:r>
          </w:p>
        </w:tc>
        <w:tc>
          <w:tcPr>
            <w:tcW w:w="4251" w:type="pct"/>
            <w:tcBorders>
              <w:top w:val="single" w:color="000000" w:sz="4" w:space="0"/>
              <w:left w:val="single" w:color="000000" w:sz="4" w:space="0"/>
              <w:bottom w:val="single" w:color="000000" w:sz="4" w:space="0"/>
              <w:right w:val="single" w:color="000000" w:sz="4" w:space="0"/>
            </w:tcBorders>
            <w:shd w:val="clear" w:color="auto" w:fill="FFFFFF"/>
          </w:tcPr>
          <w:p w14:paraId="2ABE107B">
            <w:pPr>
              <w:rPr>
                <w:rFonts w:hint="eastAsia" w:ascii="宋体" w:hAnsi="宋体" w:eastAsia="宋体" w:cs="宋体"/>
                <w:b w:val="0"/>
                <w:strike w:val="0"/>
                <w:dstrike w:val="0"/>
                <w:color w:val="000000"/>
              </w:rPr>
            </w:pPr>
            <w:r>
              <w:rPr>
                <w:rFonts w:hint="eastAsia" w:ascii="宋体" w:hAnsi="宋体" w:eastAsia="宋体" w:cs="宋体"/>
                <w:b w:val="0"/>
                <w:strike w:val="0"/>
                <w:dstrike w:val="0"/>
                <w:color w:val="000000"/>
              </w:rPr>
              <w:t>确认产品/表面/缺陷图册、阈值、验收样本口径、统计方法、MES接口、RTO/RPO、版本基线、变更和问题关闭证据</w:t>
            </w:r>
          </w:p>
        </w:tc>
      </w:tr>
    </w:tbl>
    <w:p w14:paraId="2D1DB835">
      <w:pPr>
        <w:pStyle w:val="4"/>
        <w:keepNext/>
        <w:keepLines/>
        <w:pageBreakBefore w:val="0"/>
        <w:widowControl w:val="0"/>
        <w:kinsoku/>
        <w:wordWrap/>
        <w:overflowPunct/>
        <w:topLinePunct w:val="0"/>
        <w:autoSpaceDE/>
        <w:autoSpaceDN/>
        <w:bidi w:val="0"/>
        <w:adjustRightInd/>
        <w:snapToGrid/>
        <w:spacing w:before="20" w:after="20" w:line="240" w:lineRule="auto"/>
        <w:textAlignment w:val="auto"/>
        <w:rPr>
          <w:rFonts w:asciiTheme="minorEastAsia" w:hAnsiTheme="minorEastAsia" w:eastAsiaTheme="minorEastAsia" w:cstheme="minorEastAsia"/>
          <w:b/>
          <w:bCs w:val="0"/>
        </w:rPr>
      </w:pPr>
      <w:bookmarkStart w:id="16" w:name="_Toc231925289"/>
      <w:bookmarkStart w:id="17" w:name="_Toc21878"/>
      <w:r>
        <w:rPr>
          <w:rFonts w:hint="eastAsia" w:asciiTheme="minorEastAsia" w:hAnsiTheme="minorEastAsia" w:eastAsiaTheme="minorEastAsia" w:cstheme="minorEastAsia"/>
          <w:b/>
          <w:bCs w:val="0"/>
          <w:lang w:eastAsia="zh-CN"/>
        </w:rPr>
        <w:t>总体架构</w:t>
      </w:r>
      <w:bookmarkEnd w:id="16"/>
      <w:bookmarkEnd w:id="17"/>
    </w:p>
    <w:p w14:paraId="2E768E61">
      <w:pPr>
        <w:numPr>
          <w:ilvl w:val="0"/>
          <w:numId w:val="0"/>
        </w:numPr>
        <w:autoSpaceDE/>
        <w:autoSpaceDN/>
        <w:adjustRightInd/>
        <w:spacing w:line="300" w:lineRule="auto"/>
        <w:ind w:firstLine="420" w:firstLineChars="0"/>
        <w:jc w:val="both"/>
        <w:rPr>
          <w:rFonts w:hint="eastAsia"/>
          <w:snapToGrid w:val="0"/>
          <w:sz w:val="21"/>
          <w:szCs w:val="21"/>
        </w:rPr>
      </w:pPr>
      <w:r>
        <w:rPr>
          <w:rFonts w:hint="eastAsia"/>
          <w:snapToGrid w:val="0"/>
          <w:sz w:val="21"/>
          <w:szCs w:val="21"/>
        </w:rPr>
        <w:t>系统宜采用表示层、业务编排层、算法层、控制通信层、数据层、集成层和安全运维层的模块化架构。模块之间应定义接口、状态、超时、重试、幂等、异常恢复和版本兼容机制。</w:t>
      </w:r>
    </w:p>
    <w:p w14:paraId="0103432B">
      <w:pPr>
        <w:numPr>
          <w:ilvl w:val="0"/>
          <w:numId w:val="0"/>
        </w:numPr>
        <w:autoSpaceDE/>
        <w:autoSpaceDN/>
        <w:adjustRightInd/>
        <w:spacing w:line="300" w:lineRule="auto"/>
        <w:jc w:val="center"/>
      </w:pPr>
    </w:p>
    <w:p w14:paraId="2FE33271">
      <w:pPr>
        <w:numPr>
          <w:ilvl w:val="0"/>
          <w:numId w:val="0"/>
        </w:numPr>
        <w:autoSpaceDE/>
        <w:autoSpaceDN/>
        <w:adjustRightInd/>
        <w:spacing w:line="300" w:lineRule="auto"/>
        <w:jc w:val="center"/>
      </w:pPr>
      <w:r>
        <w:drawing>
          <wp:inline distT="0" distB="0" distL="114300" distR="114300">
            <wp:extent cx="5475605" cy="6407785"/>
            <wp:effectExtent l="0" t="0" r="10795" b="1206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0"/>
                    <a:stretch>
                      <a:fillRect/>
                    </a:stretch>
                  </pic:blipFill>
                  <pic:spPr>
                    <a:xfrm>
                      <a:off x="0" y="0"/>
                      <a:ext cx="5475605" cy="6407785"/>
                    </a:xfrm>
                    <a:prstGeom prst="rect">
                      <a:avLst/>
                    </a:prstGeom>
                    <a:noFill/>
                    <a:ln w="9525">
                      <a:noFill/>
                    </a:ln>
                  </pic:spPr>
                </pic:pic>
              </a:graphicData>
            </a:graphic>
          </wp:inline>
        </w:drawing>
      </w:r>
    </w:p>
    <w:p w14:paraId="31DA6261">
      <w:pPr>
        <w:numPr>
          <w:ilvl w:val="0"/>
          <w:numId w:val="0"/>
        </w:numPr>
        <w:autoSpaceDE/>
        <w:autoSpaceDN/>
        <w:adjustRightInd/>
        <w:spacing w:line="300" w:lineRule="auto"/>
        <w:jc w:val="center"/>
        <w:rPr>
          <w:rFonts w:hint="eastAsia"/>
          <w:lang w:eastAsia="zh-CN"/>
        </w:rPr>
      </w:pPr>
      <w:r>
        <w:rPr>
          <w:rFonts w:hint="eastAsia"/>
          <w:snapToGrid w:val="0"/>
          <w:sz w:val="21"/>
          <w:szCs w:val="21"/>
        </w:rPr>
        <w:t>系统检测流程详细时序</w:t>
      </w:r>
      <w:r>
        <w:rPr>
          <w:rFonts w:hint="eastAsia"/>
          <w:snapToGrid w:val="0"/>
          <w:sz w:val="21"/>
          <w:szCs w:val="21"/>
          <w:lang w:eastAsia="zh-CN"/>
        </w:rPr>
        <w:t>示意图</w:t>
      </w:r>
    </w:p>
    <w:p w14:paraId="2252B58F">
      <w:pPr>
        <w:pStyle w:val="3"/>
        <w:rPr>
          <w:rFonts w:ascii="Times New Roman" w:hAnsi="Times New Roman" w:eastAsia="宋体"/>
          <w:b/>
          <w:bCs/>
        </w:rPr>
      </w:pPr>
      <w:bookmarkStart w:id="18" w:name="_Toc28528"/>
      <w:r>
        <w:rPr>
          <w:rFonts w:hint="eastAsia" w:ascii="Times New Roman" w:hAnsi="Times New Roman" w:eastAsia="宋体"/>
          <w:b/>
          <w:bCs/>
          <w:lang w:eastAsia="zh-CN"/>
        </w:rPr>
        <w:t>核心功能约定</w:t>
      </w:r>
      <w:bookmarkEnd w:id="18"/>
    </w:p>
    <w:p w14:paraId="3B8DD0A5">
      <w:pPr>
        <w:pStyle w:val="4"/>
        <w:keepNext/>
        <w:keepLines/>
        <w:pageBreakBefore w:val="0"/>
        <w:widowControl w:val="0"/>
        <w:kinsoku/>
        <w:wordWrap/>
        <w:overflowPunct/>
        <w:topLinePunct w:val="0"/>
        <w:autoSpaceDE/>
        <w:autoSpaceDN/>
        <w:bidi w:val="0"/>
        <w:adjustRightInd/>
        <w:snapToGrid/>
        <w:spacing w:line="360" w:lineRule="auto"/>
        <w:textAlignment w:val="auto"/>
      </w:pPr>
      <w:bookmarkStart w:id="19" w:name="_Toc13338"/>
      <w:r>
        <w:rPr>
          <w:rFonts w:hint="eastAsia" w:eastAsia="宋体"/>
          <w:b/>
          <w:bCs/>
          <w:lang w:eastAsia="zh-CN"/>
        </w:rPr>
        <w:t>设备控制与交互界面</w:t>
      </w:r>
      <w:bookmarkEnd w:id="19"/>
    </w:p>
    <w:p w14:paraId="20FF3617">
      <w:pPr>
        <w:numPr>
          <w:ilvl w:val="0"/>
          <w:numId w:val="0"/>
        </w:numPr>
        <w:autoSpaceDE/>
        <w:autoSpaceDN/>
        <w:adjustRightInd/>
        <w:spacing w:line="300" w:lineRule="auto"/>
        <w:ind w:firstLine="420" w:firstLineChars="0"/>
        <w:jc w:val="both"/>
      </w:pPr>
      <w:r>
        <w:rPr>
          <w:rFonts w:hint="eastAsia"/>
          <w:snapToGrid w:val="0"/>
          <w:sz w:val="21"/>
          <w:szCs w:val="21"/>
          <w:lang w:eastAsia="zh-CN"/>
        </w:rPr>
        <w:t>乙方</w:t>
      </w:r>
      <w:r>
        <w:rPr>
          <w:rFonts w:hint="eastAsia"/>
          <w:snapToGrid w:val="0"/>
          <w:sz w:val="21"/>
          <w:szCs w:val="21"/>
        </w:rPr>
        <w:t>应保证系统在来料检、装配前检测、半成品检测三类场景下，根据工装、二维码、激光标识、产品特征或</w:t>
      </w:r>
      <w:r>
        <w:rPr>
          <w:rFonts w:hint="eastAsia"/>
          <w:snapToGrid w:val="0"/>
          <w:sz w:val="21"/>
          <w:szCs w:val="21"/>
          <w:lang w:eastAsia="zh-CN"/>
        </w:rPr>
        <w:t>甲方</w:t>
      </w:r>
      <w:r>
        <w:rPr>
          <w:rFonts w:hint="eastAsia"/>
          <w:snapToGrid w:val="0"/>
          <w:sz w:val="21"/>
          <w:szCs w:val="21"/>
        </w:rPr>
        <w:t>确认的组合规则自动识别产品/物料并切换配方。无法唯一识别、码制异常、识别冲突、配方不存在、配方版本不匹配、检测面与场景不一致或上一任务未闭环时，必须阻止检测并报警，不得沿用上一配方或由普通操作员绕过。因识别、配方映射、版本管理或异常拦截不足导致错检、漏检、错分拣或追溯错误的，</w:t>
      </w:r>
      <w:r>
        <w:rPr>
          <w:rFonts w:hint="eastAsia"/>
          <w:snapToGrid w:val="0"/>
          <w:sz w:val="21"/>
          <w:szCs w:val="21"/>
          <w:lang w:eastAsia="zh-CN"/>
        </w:rPr>
        <w:t>乙方</w:t>
      </w:r>
      <w:r>
        <w:rPr>
          <w:rFonts w:hint="eastAsia"/>
          <w:snapToGrid w:val="0"/>
          <w:sz w:val="21"/>
          <w:szCs w:val="21"/>
        </w:rPr>
        <w:t>须免费整改并承担复验成本。</w:t>
      </w:r>
    </w:p>
    <w:tbl>
      <w:tblPr>
        <w:tblStyle w:val="34"/>
        <w:tblW w:w="5000" w:type="pct"/>
        <w:tblInd w:w="0" w:type="dxa"/>
        <w:tblLayout w:type="autofit"/>
        <w:tblCellMar>
          <w:top w:w="0" w:type="dxa"/>
          <w:left w:w="108" w:type="dxa"/>
          <w:bottom w:w="0" w:type="dxa"/>
          <w:right w:w="108" w:type="dxa"/>
        </w:tblCellMar>
      </w:tblPr>
      <w:tblGrid>
        <w:gridCol w:w="655"/>
        <w:gridCol w:w="1367"/>
        <w:gridCol w:w="6500"/>
      </w:tblGrid>
      <w:tr w14:paraId="6040ABCF">
        <w:tblPrEx>
          <w:tblCellMar>
            <w:top w:w="0" w:type="dxa"/>
            <w:left w:w="108" w:type="dxa"/>
            <w:bottom w:w="0" w:type="dxa"/>
            <w:right w:w="108" w:type="dxa"/>
          </w:tblCellMar>
        </w:tblPrEx>
        <w:tc>
          <w:tcPr>
            <w:tcW w:w="384" w:type="pct"/>
            <w:tcBorders>
              <w:top w:val="single" w:color="000000" w:sz="4" w:space="0"/>
              <w:left w:val="single" w:color="000000" w:sz="4" w:space="0"/>
              <w:bottom w:val="single" w:color="000000" w:sz="4" w:space="0"/>
              <w:right w:val="single" w:color="000000" w:sz="4" w:space="0"/>
              <w:tl2br w:val="nil"/>
            </w:tcBorders>
            <w:shd w:val="clear" w:color="auto" w:fill="FFFFFF"/>
          </w:tcPr>
          <w:p w14:paraId="79CAD18A">
            <w:pPr>
              <w:jc w:val="right"/>
              <w:rPr>
                <w:rFonts w:hint="eastAsia" w:ascii="宋体" w:hAnsi="宋体" w:eastAsia="宋体" w:cs="宋体"/>
                <w:b w:val="0"/>
                <w:color w:val="000000"/>
              </w:rPr>
            </w:pPr>
            <w:r>
              <w:rPr>
                <w:rFonts w:hint="eastAsia" w:ascii="宋体" w:hAnsi="宋体" w:eastAsia="宋体" w:cs="宋体"/>
                <w:b w:val="0"/>
                <w:color w:val="000000"/>
              </w:rPr>
              <w:t>序号</w:t>
            </w:r>
          </w:p>
        </w:tc>
        <w:tc>
          <w:tcPr>
            <w:tcW w:w="802" w:type="pct"/>
            <w:tcBorders>
              <w:top w:val="single" w:color="000000" w:sz="4" w:space="0"/>
              <w:left w:val="single" w:color="000000" w:sz="4" w:space="0"/>
              <w:bottom w:val="single" w:color="000000" w:sz="4" w:space="0"/>
              <w:right w:val="single" w:color="000000" w:sz="4" w:space="0"/>
            </w:tcBorders>
            <w:shd w:val="clear" w:color="auto" w:fill="FFFFFF"/>
          </w:tcPr>
          <w:p w14:paraId="74D59C62">
            <w:pPr>
              <w:rPr>
                <w:rFonts w:hint="eastAsia" w:ascii="宋体" w:hAnsi="宋体" w:eastAsia="宋体" w:cs="宋体"/>
                <w:b w:val="0"/>
                <w:color w:val="000000"/>
              </w:rPr>
            </w:pPr>
            <w:r>
              <w:rPr>
                <w:rFonts w:hint="eastAsia" w:ascii="宋体" w:hAnsi="宋体" w:eastAsia="宋体" w:cs="宋体"/>
                <w:b w:val="0"/>
                <w:color w:val="000000"/>
              </w:rPr>
              <w:t>正式功能</w:t>
            </w:r>
          </w:p>
        </w:tc>
        <w:tc>
          <w:tcPr>
            <w:tcW w:w="3813" w:type="pct"/>
            <w:tcBorders>
              <w:top w:val="single" w:color="000000" w:sz="4" w:space="0"/>
              <w:left w:val="single" w:color="000000" w:sz="4" w:space="0"/>
              <w:bottom w:val="single" w:color="000000" w:sz="4" w:space="0"/>
              <w:right w:val="single" w:color="000000" w:sz="4" w:space="0"/>
            </w:tcBorders>
            <w:shd w:val="clear" w:color="auto" w:fill="FFFFFF"/>
          </w:tcPr>
          <w:p w14:paraId="41DD422E">
            <w:pPr>
              <w:rPr>
                <w:rFonts w:hint="eastAsia" w:ascii="宋体" w:hAnsi="宋体" w:eastAsia="宋体" w:cs="宋体"/>
                <w:b w:val="0"/>
                <w:color w:val="000000"/>
              </w:rPr>
            </w:pPr>
            <w:r>
              <w:rPr>
                <w:rFonts w:hint="eastAsia" w:ascii="宋体" w:hAnsi="宋体" w:eastAsia="宋体" w:cs="宋体"/>
                <w:b w:val="0"/>
                <w:color w:val="000000"/>
              </w:rPr>
              <w:t>要求摘要</w:t>
            </w:r>
          </w:p>
        </w:tc>
      </w:tr>
      <w:tr w14:paraId="68BCB014">
        <w:tblPrEx>
          <w:tblCellMar>
            <w:top w:w="0" w:type="dxa"/>
            <w:left w:w="108" w:type="dxa"/>
            <w:bottom w:w="0" w:type="dxa"/>
            <w:right w:w="108" w:type="dxa"/>
          </w:tblCellMar>
        </w:tblPrEx>
        <w:tc>
          <w:tcPr>
            <w:tcW w:w="384" w:type="pct"/>
            <w:tcBorders>
              <w:top w:val="single" w:color="000000" w:sz="4" w:space="0"/>
              <w:left w:val="single" w:color="000000" w:sz="4" w:space="0"/>
              <w:bottom w:val="single" w:color="000000" w:sz="4" w:space="0"/>
              <w:right w:val="single" w:color="000000" w:sz="4" w:space="0"/>
            </w:tcBorders>
            <w:shd w:val="clear" w:color="auto" w:fill="FFFFFF"/>
          </w:tcPr>
          <w:p w14:paraId="2C0C20E2">
            <w:pPr>
              <w:jc w:val="right"/>
              <w:rPr>
                <w:rFonts w:hint="eastAsia" w:ascii="宋体" w:hAnsi="宋体" w:eastAsia="宋体" w:cs="宋体"/>
                <w:b w:val="0"/>
                <w:color w:val="000000"/>
              </w:rPr>
            </w:pPr>
            <w:r>
              <w:rPr>
                <w:rFonts w:hint="eastAsia" w:ascii="宋体" w:hAnsi="宋体" w:eastAsia="宋体" w:cs="宋体"/>
                <w:b w:val="0"/>
                <w:color w:val="000000"/>
              </w:rPr>
              <w:t>1.1</w:t>
            </w:r>
          </w:p>
        </w:tc>
        <w:tc>
          <w:tcPr>
            <w:tcW w:w="802" w:type="pct"/>
            <w:tcBorders>
              <w:top w:val="single" w:color="000000" w:sz="4" w:space="0"/>
              <w:left w:val="single" w:color="000000" w:sz="4" w:space="0"/>
              <w:bottom w:val="single" w:color="000000" w:sz="4" w:space="0"/>
              <w:right w:val="single" w:color="000000" w:sz="4" w:space="0"/>
            </w:tcBorders>
            <w:shd w:val="clear" w:color="auto" w:fill="FFFFFF"/>
          </w:tcPr>
          <w:p w14:paraId="68563B2A">
            <w:pPr>
              <w:rPr>
                <w:rFonts w:hint="eastAsia" w:ascii="宋体" w:hAnsi="宋体" w:eastAsia="宋体" w:cs="宋体"/>
                <w:b w:val="0"/>
                <w:color w:val="000000"/>
              </w:rPr>
            </w:pPr>
            <w:r>
              <w:rPr>
                <w:rFonts w:hint="eastAsia" w:ascii="宋体" w:hAnsi="宋体" w:eastAsia="宋体" w:cs="宋体"/>
                <w:b w:val="0"/>
                <w:color w:val="000000"/>
              </w:rPr>
              <w:t>人机交互界面</w:t>
            </w:r>
          </w:p>
        </w:tc>
        <w:tc>
          <w:tcPr>
            <w:tcW w:w="3813" w:type="pct"/>
            <w:tcBorders>
              <w:top w:val="single" w:color="000000" w:sz="4" w:space="0"/>
              <w:left w:val="single" w:color="000000" w:sz="4" w:space="0"/>
              <w:bottom w:val="single" w:color="000000" w:sz="4" w:space="0"/>
              <w:right w:val="single" w:color="000000" w:sz="4" w:space="0"/>
            </w:tcBorders>
            <w:shd w:val="clear" w:color="auto" w:fill="FFFFFF"/>
          </w:tcPr>
          <w:p w14:paraId="4F28BBE2">
            <w:pPr>
              <w:rPr>
                <w:rFonts w:hint="eastAsia" w:ascii="宋体" w:hAnsi="宋体" w:eastAsia="宋体" w:cs="宋体"/>
                <w:b w:val="0"/>
                <w:color w:val="000000"/>
              </w:rPr>
            </w:pPr>
            <w:r>
              <w:rPr>
                <w:rFonts w:hint="eastAsia" w:ascii="宋体" w:hAnsi="宋体" w:eastAsia="宋体" w:cs="宋体"/>
                <w:b w:val="0"/>
                <w:color w:val="000000"/>
              </w:rPr>
              <w:t>支持任务启停、实时图像、进度、OK/NG/Pending、产品信息、检测项目、参数、缺陷、配方、日志、报警和维护入口；适合非技术人员使用</w:t>
            </w:r>
          </w:p>
        </w:tc>
      </w:tr>
      <w:tr w14:paraId="20CA3379">
        <w:tblPrEx>
          <w:tblCellMar>
            <w:top w:w="0" w:type="dxa"/>
            <w:left w:w="108" w:type="dxa"/>
            <w:bottom w:w="0" w:type="dxa"/>
            <w:right w:w="108" w:type="dxa"/>
          </w:tblCellMar>
        </w:tblPrEx>
        <w:tc>
          <w:tcPr>
            <w:tcW w:w="384" w:type="pct"/>
            <w:tcBorders>
              <w:top w:val="single" w:color="000000" w:sz="4" w:space="0"/>
              <w:left w:val="single" w:color="000000" w:sz="4" w:space="0"/>
              <w:bottom w:val="single" w:color="000000" w:sz="4" w:space="0"/>
              <w:right w:val="single" w:color="000000" w:sz="4" w:space="0"/>
            </w:tcBorders>
            <w:shd w:val="clear" w:color="auto" w:fill="FFFFFF"/>
          </w:tcPr>
          <w:p w14:paraId="29BBED72">
            <w:pPr>
              <w:jc w:val="right"/>
              <w:rPr>
                <w:rFonts w:hint="eastAsia" w:ascii="宋体" w:hAnsi="宋体" w:eastAsia="宋体" w:cs="宋体"/>
                <w:b w:val="0"/>
                <w:color w:val="000000"/>
              </w:rPr>
            </w:pPr>
            <w:r>
              <w:rPr>
                <w:rFonts w:hint="eastAsia" w:ascii="宋体" w:hAnsi="宋体" w:eastAsia="宋体" w:cs="宋体"/>
                <w:b w:val="0"/>
                <w:color w:val="000000"/>
              </w:rPr>
              <w:t>1.2</w:t>
            </w:r>
          </w:p>
        </w:tc>
        <w:tc>
          <w:tcPr>
            <w:tcW w:w="802" w:type="pct"/>
            <w:tcBorders>
              <w:top w:val="single" w:color="000000" w:sz="4" w:space="0"/>
              <w:left w:val="single" w:color="000000" w:sz="4" w:space="0"/>
              <w:bottom w:val="single" w:color="000000" w:sz="4" w:space="0"/>
              <w:right w:val="single" w:color="000000" w:sz="4" w:space="0"/>
            </w:tcBorders>
            <w:shd w:val="clear" w:color="auto" w:fill="FFFFFF"/>
          </w:tcPr>
          <w:p w14:paraId="299103C2">
            <w:pPr>
              <w:rPr>
                <w:rFonts w:hint="eastAsia" w:ascii="宋体" w:hAnsi="宋体" w:eastAsia="宋体" w:cs="宋体"/>
                <w:b w:val="0"/>
                <w:color w:val="000000"/>
              </w:rPr>
            </w:pPr>
            <w:r>
              <w:rPr>
                <w:rFonts w:hint="eastAsia" w:ascii="宋体" w:hAnsi="宋体" w:eastAsia="宋体" w:cs="宋体"/>
                <w:b w:val="0"/>
                <w:color w:val="000000"/>
              </w:rPr>
              <w:t>数据采集与实时监控</w:t>
            </w:r>
          </w:p>
        </w:tc>
        <w:tc>
          <w:tcPr>
            <w:tcW w:w="3813" w:type="pct"/>
            <w:tcBorders>
              <w:top w:val="single" w:color="000000" w:sz="4" w:space="0"/>
              <w:left w:val="single" w:color="000000" w:sz="4" w:space="0"/>
              <w:bottom w:val="single" w:color="000000" w:sz="4" w:space="0"/>
              <w:right w:val="single" w:color="000000" w:sz="4" w:space="0"/>
            </w:tcBorders>
            <w:shd w:val="clear" w:color="auto" w:fill="FFFFFF"/>
          </w:tcPr>
          <w:p w14:paraId="3B49FF0C">
            <w:pPr>
              <w:rPr>
                <w:rFonts w:hint="eastAsia" w:ascii="宋体" w:hAnsi="宋体" w:eastAsia="宋体" w:cs="宋体"/>
                <w:b w:val="0"/>
                <w:color w:val="000000"/>
              </w:rPr>
            </w:pPr>
            <w:r>
              <w:rPr>
                <w:rFonts w:hint="eastAsia" w:ascii="宋体" w:hAnsi="宋体" w:eastAsia="宋体" w:cs="宋体"/>
                <w:b w:val="0"/>
                <w:color w:val="000000"/>
              </w:rPr>
              <w:t>采集相机图像、设备状态、运动位置、对焦信息和结果；采集失败、数据不完整或时间不同步时不得静默输出OK</w:t>
            </w:r>
          </w:p>
        </w:tc>
      </w:tr>
      <w:tr w14:paraId="4E999D53">
        <w:tblPrEx>
          <w:tblCellMar>
            <w:top w:w="0" w:type="dxa"/>
            <w:left w:w="108" w:type="dxa"/>
            <w:bottom w:w="0" w:type="dxa"/>
            <w:right w:w="108" w:type="dxa"/>
          </w:tblCellMar>
        </w:tblPrEx>
        <w:tc>
          <w:tcPr>
            <w:tcW w:w="384" w:type="pct"/>
            <w:tcBorders>
              <w:top w:val="single" w:color="000000" w:sz="4" w:space="0"/>
              <w:left w:val="single" w:color="000000" w:sz="4" w:space="0"/>
              <w:bottom w:val="single" w:color="000000" w:sz="4" w:space="0"/>
              <w:right w:val="single" w:color="000000" w:sz="4" w:space="0"/>
            </w:tcBorders>
            <w:shd w:val="clear" w:color="auto" w:fill="FFFFFF"/>
          </w:tcPr>
          <w:p w14:paraId="082560B5">
            <w:pPr>
              <w:jc w:val="right"/>
              <w:rPr>
                <w:rFonts w:hint="eastAsia" w:ascii="宋体" w:hAnsi="宋体" w:eastAsia="宋体" w:cs="宋体"/>
                <w:b w:val="0"/>
                <w:color w:val="000000"/>
              </w:rPr>
            </w:pPr>
            <w:r>
              <w:rPr>
                <w:rFonts w:hint="eastAsia" w:ascii="宋体" w:hAnsi="宋体" w:eastAsia="宋体" w:cs="宋体"/>
                <w:b w:val="0"/>
                <w:color w:val="000000"/>
              </w:rPr>
              <w:t>1.3</w:t>
            </w:r>
          </w:p>
        </w:tc>
        <w:tc>
          <w:tcPr>
            <w:tcW w:w="802" w:type="pct"/>
            <w:tcBorders>
              <w:top w:val="single" w:color="000000" w:sz="4" w:space="0"/>
              <w:left w:val="single" w:color="000000" w:sz="4" w:space="0"/>
              <w:bottom w:val="single" w:color="000000" w:sz="4" w:space="0"/>
              <w:right w:val="single" w:color="000000" w:sz="4" w:space="0"/>
            </w:tcBorders>
            <w:shd w:val="clear" w:color="auto" w:fill="FFFFFF"/>
          </w:tcPr>
          <w:p w14:paraId="1CFBB8A0">
            <w:pPr>
              <w:rPr>
                <w:rFonts w:hint="eastAsia" w:ascii="宋体" w:hAnsi="宋体" w:eastAsia="宋体" w:cs="宋体"/>
                <w:b w:val="0"/>
                <w:color w:val="000000"/>
              </w:rPr>
            </w:pPr>
            <w:r>
              <w:rPr>
                <w:rFonts w:hint="eastAsia" w:ascii="宋体" w:hAnsi="宋体" w:eastAsia="宋体" w:cs="宋体"/>
                <w:b w:val="0"/>
                <w:color w:val="000000"/>
              </w:rPr>
              <w:t>多设备协同通信</w:t>
            </w:r>
          </w:p>
        </w:tc>
        <w:tc>
          <w:tcPr>
            <w:tcW w:w="3813" w:type="pct"/>
            <w:tcBorders>
              <w:top w:val="single" w:color="000000" w:sz="4" w:space="0"/>
              <w:left w:val="single" w:color="000000" w:sz="4" w:space="0"/>
              <w:bottom w:val="single" w:color="000000" w:sz="4" w:space="0"/>
              <w:right w:val="single" w:color="000000" w:sz="4" w:space="0"/>
            </w:tcBorders>
            <w:shd w:val="clear" w:color="auto" w:fill="FFFFFF"/>
          </w:tcPr>
          <w:p w14:paraId="7FE6A6CA">
            <w:pPr>
              <w:rPr>
                <w:rFonts w:hint="eastAsia" w:ascii="宋体" w:hAnsi="宋体" w:eastAsia="宋体" w:cs="宋体"/>
                <w:b w:val="0"/>
                <w:color w:val="000000"/>
              </w:rPr>
            </w:pPr>
            <w:r>
              <w:rPr>
                <w:rFonts w:hint="eastAsia" w:ascii="宋体" w:hAnsi="宋体" w:eastAsia="宋体" w:cs="宋体"/>
                <w:b w:val="0"/>
                <w:color w:val="000000"/>
              </w:rPr>
              <w:t>与2D/3D相机、PLC、运动控制器、扫码器、翻面、转运及分拣机构稳定通信，支持所需Modbus TCP、TCP/IP、EtherCAT等协议</w:t>
            </w:r>
          </w:p>
        </w:tc>
      </w:tr>
      <w:tr w14:paraId="44D0D468">
        <w:tblPrEx>
          <w:tblCellMar>
            <w:top w:w="0" w:type="dxa"/>
            <w:left w:w="108" w:type="dxa"/>
            <w:bottom w:w="0" w:type="dxa"/>
            <w:right w:w="108" w:type="dxa"/>
          </w:tblCellMar>
        </w:tblPrEx>
        <w:tc>
          <w:tcPr>
            <w:tcW w:w="384" w:type="pct"/>
            <w:tcBorders>
              <w:top w:val="single" w:color="000000" w:sz="4" w:space="0"/>
              <w:left w:val="single" w:color="000000" w:sz="4" w:space="0"/>
              <w:bottom w:val="single" w:color="000000" w:sz="4" w:space="0"/>
              <w:right w:val="single" w:color="000000" w:sz="4" w:space="0"/>
            </w:tcBorders>
            <w:shd w:val="clear" w:color="auto" w:fill="FFFFFF"/>
          </w:tcPr>
          <w:p w14:paraId="7635626C">
            <w:pPr>
              <w:jc w:val="right"/>
              <w:rPr>
                <w:rFonts w:hint="eastAsia" w:ascii="宋体" w:hAnsi="宋体" w:eastAsia="宋体" w:cs="宋体"/>
                <w:b w:val="0"/>
                <w:color w:val="000000"/>
              </w:rPr>
            </w:pPr>
            <w:r>
              <w:rPr>
                <w:rFonts w:hint="eastAsia" w:ascii="宋体" w:hAnsi="宋体" w:eastAsia="宋体" w:cs="宋体"/>
                <w:b w:val="0"/>
                <w:color w:val="000000"/>
              </w:rPr>
              <w:t>1.4</w:t>
            </w:r>
          </w:p>
        </w:tc>
        <w:tc>
          <w:tcPr>
            <w:tcW w:w="802" w:type="pct"/>
            <w:tcBorders>
              <w:top w:val="single" w:color="000000" w:sz="4" w:space="0"/>
              <w:left w:val="single" w:color="000000" w:sz="4" w:space="0"/>
              <w:bottom w:val="single" w:color="000000" w:sz="4" w:space="0"/>
              <w:right w:val="single" w:color="000000" w:sz="4" w:space="0"/>
            </w:tcBorders>
            <w:shd w:val="clear" w:color="auto" w:fill="FFFFFF"/>
          </w:tcPr>
          <w:p w14:paraId="790DD14D">
            <w:pPr>
              <w:rPr>
                <w:rFonts w:hint="eastAsia" w:ascii="宋体" w:hAnsi="宋体" w:eastAsia="宋体" w:cs="宋体"/>
                <w:b w:val="0"/>
                <w:color w:val="000000"/>
              </w:rPr>
            </w:pPr>
            <w:r>
              <w:rPr>
                <w:rFonts w:hint="eastAsia" w:ascii="宋体" w:hAnsi="宋体" w:eastAsia="宋体" w:cs="宋体"/>
                <w:b w:val="0"/>
                <w:color w:val="000000"/>
              </w:rPr>
              <w:t>运动控制指令下发</w:t>
            </w:r>
          </w:p>
        </w:tc>
        <w:tc>
          <w:tcPr>
            <w:tcW w:w="3813" w:type="pct"/>
            <w:tcBorders>
              <w:top w:val="single" w:color="000000" w:sz="4" w:space="0"/>
              <w:left w:val="single" w:color="000000" w:sz="4" w:space="0"/>
              <w:bottom w:val="single" w:color="000000" w:sz="4" w:space="0"/>
              <w:right w:val="single" w:color="000000" w:sz="4" w:space="0"/>
            </w:tcBorders>
            <w:shd w:val="clear" w:color="auto" w:fill="FFFFFF"/>
          </w:tcPr>
          <w:p w14:paraId="222371C8">
            <w:pPr>
              <w:rPr>
                <w:rFonts w:hint="eastAsia" w:ascii="宋体" w:hAnsi="宋体" w:eastAsia="宋体" w:cs="宋体"/>
                <w:b w:val="0"/>
                <w:color w:val="000000"/>
              </w:rPr>
            </w:pPr>
            <w:r>
              <w:rPr>
                <w:rFonts w:hint="eastAsia" w:ascii="宋体" w:hAnsi="宋体" w:eastAsia="宋体" w:cs="宋体"/>
                <w:b w:val="0"/>
                <w:color w:val="000000"/>
              </w:rPr>
              <w:t>自动生成并下发XY搬运、Z轴对焦、翻面、转运、分拣和下料指令，具备互锁、完成确认、超时和安全恢复</w:t>
            </w:r>
          </w:p>
        </w:tc>
      </w:tr>
      <w:tr w14:paraId="1B2A5BC6">
        <w:tblPrEx>
          <w:tblCellMar>
            <w:top w:w="0" w:type="dxa"/>
            <w:left w:w="108" w:type="dxa"/>
            <w:bottom w:w="0" w:type="dxa"/>
            <w:right w:w="108" w:type="dxa"/>
          </w:tblCellMar>
        </w:tblPrEx>
        <w:tc>
          <w:tcPr>
            <w:tcW w:w="384" w:type="pct"/>
            <w:tcBorders>
              <w:top w:val="single" w:color="000000" w:sz="4" w:space="0"/>
              <w:left w:val="single" w:color="000000" w:sz="4" w:space="0"/>
              <w:bottom w:val="single" w:color="000000" w:sz="4" w:space="0"/>
              <w:right w:val="single" w:color="000000" w:sz="4" w:space="0"/>
            </w:tcBorders>
            <w:shd w:val="clear" w:color="auto" w:fill="FFFFFF"/>
          </w:tcPr>
          <w:p w14:paraId="1A716FF4">
            <w:pPr>
              <w:jc w:val="right"/>
              <w:rPr>
                <w:rFonts w:hint="eastAsia" w:ascii="宋体" w:hAnsi="宋体" w:eastAsia="宋体" w:cs="宋体"/>
                <w:b w:val="0"/>
                <w:color w:val="000000"/>
              </w:rPr>
            </w:pPr>
            <w:r>
              <w:rPr>
                <w:rFonts w:hint="eastAsia" w:ascii="宋体" w:hAnsi="宋体" w:eastAsia="宋体" w:cs="宋体"/>
                <w:b w:val="0"/>
                <w:color w:val="000000"/>
              </w:rPr>
              <w:t>1.5</w:t>
            </w:r>
          </w:p>
        </w:tc>
        <w:tc>
          <w:tcPr>
            <w:tcW w:w="802" w:type="pct"/>
            <w:tcBorders>
              <w:top w:val="single" w:color="000000" w:sz="4" w:space="0"/>
              <w:left w:val="single" w:color="000000" w:sz="4" w:space="0"/>
              <w:bottom w:val="single" w:color="000000" w:sz="4" w:space="0"/>
              <w:right w:val="single" w:color="000000" w:sz="4" w:space="0"/>
            </w:tcBorders>
            <w:shd w:val="clear" w:color="auto" w:fill="FFFFFF"/>
          </w:tcPr>
          <w:p w14:paraId="0CE092C6">
            <w:pPr>
              <w:rPr>
                <w:rFonts w:hint="eastAsia" w:ascii="宋体" w:hAnsi="宋体" w:eastAsia="宋体" w:cs="宋体"/>
                <w:b w:val="0"/>
                <w:color w:val="000000"/>
              </w:rPr>
            </w:pPr>
            <w:r>
              <w:rPr>
                <w:rFonts w:hint="eastAsia" w:ascii="宋体" w:hAnsi="宋体" w:eastAsia="宋体" w:cs="宋体"/>
                <w:b w:val="0"/>
                <w:color w:val="000000"/>
              </w:rPr>
              <w:t>参数配置与逻辑管控</w:t>
            </w:r>
          </w:p>
        </w:tc>
        <w:tc>
          <w:tcPr>
            <w:tcW w:w="3813" w:type="pct"/>
            <w:tcBorders>
              <w:top w:val="single" w:color="000000" w:sz="4" w:space="0"/>
              <w:left w:val="single" w:color="000000" w:sz="4" w:space="0"/>
              <w:bottom w:val="single" w:color="000000" w:sz="4" w:space="0"/>
              <w:right w:val="single" w:color="000000" w:sz="4" w:space="0"/>
            </w:tcBorders>
            <w:shd w:val="clear" w:color="auto" w:fill="FFFFFF"/>
          </w:tcPr>
          <w:p w14:paraId="1E6B7313">
            <w:pPr>
              <w:rPr>
                <w:rFonts w:hint="eastAsia" w:ascii="宋体" w:hAnsi="宋体" w:eastAsia="宋体" w:cs="宋体"/>
                <w:b w:val="0"/>
                <w:color w:val="000000"/>
              </w:rPr>
            </w:pPr>
            <w:r>
              <w:rPr>
                <w:rFonts w:hint="eastAsia" w:ascii="宋体" w:hAnsi="宋体" w:eastAsia="宋体" w:cs="宋体"/>
                <w:b w:val="0"/>
                <w:color w:val="000000"/>
              </w:rPr>
              <w:t>管理相机、光源、对焦、检测面、翻面、阈值、流程和配方；执行权限、合法性校验、任务管控和变更审计</w:t>
            </w:r>
          </w:p>
        </w:tc>
      </w:tr>
      <w:tr w14:paraId="706CA137">
        <w:tblPrEx>
          <w:tblCellMar>
            <w:top w:w="0" w:type="dxa"/>
            <w:left w:w="108" w:type="dxa"/>
            <w:bottom w:w="0" w:type="dxa"/>
            <w:right w:w="108" w:type="dxa"/>
          </w:tblCellMar>
        </w:tblPrEx>
        <w:tc>
          <w:tcPr>
            <w:tcW w:w="384" w:type="pct"/>
            <w:tcBorders>
              <w:top w:val="single" w:color="000000" w:sz="4" w:space="0"/>
              <w:left w:val="single" w:color="000000" w:sz="4" w:space="0"/>
              <w:bottom w:val="single" w:color="000000" w:sz="4" w:space="0"/>
              <w:right w:val="single" w:color="000000" w:sz="4" w:space="0"/>
            </w:tcBorders>
            <w:shd w:val="clear" w:color="auto" w:fill="FFFFFF"/>
          </w:tcPr>
          <w:p w14:paraId="430F736D">
            <w:pPr>
              <w:jc w:val="right"/>
              <w:rPr>
                <w:rFonts w:hint="eastAsia" w:ascii="宋体" w:hAnsi="宋体" w:eastAsia="宋体" w:cs="宋体"/>
                <w:b w:val="0"/>
                <w:color w:val="000000"/>
              </w:rPr>
            </w:pPr>
            <w:r>
              <w:rPr>
                <w:rFonts w:hint="eastAsia" w:ascii="宋体" w:hAnsi="宋体" w:eastAsia="宋体" w:cs="宋体"/>
                <w:b w:val="0"/>
                <w:color w:val="000000"/>
              </w:rPr>
              <w:t>1.6</w:t>
            </w:r>
          </w:p>
        </w:tc>
        <w:tc>
          <w:tcPr>
            <w:tcW w:w="802" w:type="pct"/>
            <w:tcBorders>
              <w:top w:val="single" w:color="000000" w:sz="4" w:space="0"/>
              <w:left w:val="single" w:color="000000" w:sz="4" w:space="0"/>
              <w:bottom w:val="single" w:color="000000" w:sz="4" w:space="0"/>
              <w:right w:val="single" w:color="000000" w:sz="4" w:space="0"/>
            </w:tcBorders>
            <w:shd w:val="clear" w:color="auto" w:fill="FFFFFF"/>
          </w:tcPr>
          <w:p w14:paraId="42CBF4CA">
            <w:pPr>
              <w:rPr>
                <w:rFonts w:hint="eastAsia" w:ascii="宋体" w:hAnsi="宋体" w:eastAsia="宋体" w:cs="宋体"/>
                <w:b w:val="0"/>
                <w:color w:val="000000"/>
              </w:rPr>
            </w:pPr>
            <w:r>
              <w:rPr>
                <w:rFonts w:hint="eastAsia" w:ascii="宋体" w:hAnsi="宋体" w:eastAsia="宋体" w:cs="宋体"/>
                <w:b w:val="0"/>
                <w:color w:val="000000"/>
              </w:rPr>
              <w:t>数据存储与追溯</w:t>
            </w:r>
          </w:p>
        </w:tc>
        <w:tc>
          <w:tcPr>
            <w:tcW w:w="3813" w:type="pct"/>
            <w:tcBorders>
              <w:top w:val="single" w:color="000000" w:sz="4" w:space="0"/>
              <w:left w:val="single" w:color="000000" w:sz="4" w:space="0"/>
              <w:bottom w:val="single" w:color="000000" w:sz="4" w:space="0"/>
              <w:right w:val="single" w:color="000000" w:sz="4" w:space="0"/>
            </w:tcBorders>
            <w:shd w:val="clear" w:color="auto" w:fill="FFFFFF"/>
          </w:tcPr>
          <w:p w14:paraId="257ABB35">
            <w:pPr>
              <w:rPr>
                <w:rFonts w:hint="eastAsia" w:ascii="宋体" w:hAnsi="宋体" w:eastAsia="宋体" w:cs="宋体"/>
                <w:b w:val="0"/>
                <w:color w:val="000000"/>
              </w:rPr>
            </w:pPr>
            <w:r>
              <w:rPr>
                <w:rFonts w:hint="eastAsia" w:ascii="宋体" w:hAnsi="宋体" w:eastAsia="宋体" w:cs="宋体"/>
                <w:b w:val="0"/>
                <w:color w:val="000000"/>
              </w:rPr>
              <w:t>每件物料形成唯一记录，关联图像、参数、版本、结果、动作、MES回执和异常</w:t>
            </w:r>
          </w:p>
        </w:tc>
      </w:tr>
      <w:tr w14:paraId="7AED6990">
        <w:tblPrEx>
          <w:tblCellMar>
            <w:top w:w="0" w:type="dxa"/>
            <w:left w:w="108" w:type="dxa"/>
            <w:bottom w:w="0" w:type="dxa"/>
            <w:right w:w="108" w:type="dxa"/>
          </w:tblCellMar>
        </w:tblPrEx>
        <w:tc>
          <w:tcPr>
            <w:tcW w:w="384" w:type="pct"/>
            <w:tcBorders>
              <w:top w:val="single" w:color="000000" w:sz="4" w:space="0"/>
              <w:left w:val="single" w:color="000000" w:sz="4" w:space="0"/>
              <w:bottom w:val="single" w:color="000000" w:sz="4" w:space="0"/>
              <w:right w:val="single" w:color="000000" w:sz="4" w:space="0"/>
            </w:tcBorders>
            <w:shd w:val="clear" w:color="auto" w:fill="FFFFFF"/>
          </w:tcPr>
          <w:p w14:paraId="1271A754">
            <w:pPr>
              <w:jc w:val="right"/>
              <w:rPr>
                <w:rFonts w:hint="eastAsia" w:ascii="宋体" w:hAnsi="宋体" w:eastAsia="宋体" w:cs="宋体"/>
                <w:b w:val="0"/>
                <w:color w:val="000000"/>
              </w:rPr>
            </w:pPr>
            <w:r>
              <w:rPr>
                <w:rFonts w:hint="eastAsia" w:ascii="宋体" w:hAnsi="宋体" w:eastAsia="宋体" w:cs="宋体"/>
                <w:b w:val="0"/>
                <w:color w:val="000000"/>
              </w:rPr>
              <w:t>1.7</w:t>
            </w:r>
          </w:p>
        </w:tc>
        <w:tc>
          <w:tcPr>
            <w:tcW w:w="802" w:type="pct"/>
            <w:tcBorders>
              <w:top w:val="single" w:color="000000" w:sz="4" w:space="0"/>
              <w:left w:val="single" w:color="000000" w:sz="4" w:space="0"/>
              <w:bottom w:val="single" w:color="000000" w:sz="4" w:space="0"/>
              <w:right w:val="single" w:color="000000" w:sz="4" w:space="0"/>
            </w:tcBorders>
            <w:shd w:val="clear" w:color="auto" w:fill="FFFFFF"/>
          </w:tcPr>
          <w:p w14:paraId="2D2D0E2B">
            <w:pPr>
              <w:rPr>
                <w:rFonts w:hint="eastAsia" w:ascii="宋体" w:hAnsi="宋体" w:eastAsia="宋体" w:cs="宋体"/>
                <w:b w:val="0"/>
                <w:color w:val="000000"/>
              </w:rPr>
            </w:pPr>
            <w:r>
              <w:rPr>
                <w:rFonts w:hint="eastAsia" w:ascii="宋体" w:hAnsi="宋体" w:eastAsia="宋体" w:cs="宋体"/>
                <w:b w:val="0"/>
                <w:color w:val="000000"/>
              </w:rPr>
              <w:t>故障诊断与报警处理</w:t>
            </w:r>
          </w:p>
        </w:tc>
        <w:tc>
          <w:tcPr>
            <w:tcW w:w="3813" w:type="pct"/>
            <w:tcBorders>
              <w:top w:val="single" w:color="000000" w:sz="4" w:space="0"/>
              <w:left w:val="single" w:color="000000" w:sz="4" w:space="0"/>
              <w:bottom w:val="single" w:color="000000" w:sz="4" w:space="0"/>
              <w:right w:val="single" w:color="000000" w:sz="4" w:space="0"/>
            </w:tcBorders>
            <w:shd w:val="clear" w:color="auto" w:fill="FFFFFF"/>
          </w:tcPr>
          <w:p w14:paraId="34855A7E">
            <w:pPr>
              <w:rPr>
                <w:rFonts w:hint="eastAsia" w:ascii="宋体" w:hAnsi="宋体" w:eastAsia="宋体" w:cs="宋体"/>
                <w:b w:val="0"/>
                <w:color w:val="000000"/>
              </w:rPr>
            </w:pPr>
            <w:r>
              <w:rPr>
                <w:rFonts w:hint="eastAsia" w:ascii="宋体" w:hAnsi="宋体" w:eastAsia="宋体" w:cs="宋体"/>
                <w:b w:val="0"/>
                <w:color w:val="000000"/>
              </w:rPr>
              <w:t>对通信、运动、采集、算法、存储、MES、授权和备份异常分级报警、记录、锁定、复位和恢复</w:t>
            </w:r>
          </w:p>
        </w:tc>
      </w:tr>
    </w:tbl>
    <w:p w14:paraId="47ECCFFC">
      <w:pPr>
        <w:numPr>
          <w:ilvl w:val="0"/>
          <w:numId w:val="0"/>
        </w:numPr>
        <w:autoSpaceDE/>
        <w:autoSpaceDN/>
        <w:adjustRightInd/>
        <w:spacing w:line="300" w:lineRule="auto"/>
        <w:ind w:firstLine="420" w:firstLineChars="0"/>
        <w:jc w:val="both"/>
      </w:pPr>
      <w:r>
        <w:rPr>
          <w:rFonts w:hint="eastAsia"/>
          <w:snapToGrid w:val="0"/>
          <w:sz w:val="21"/>
          <w:szCs w:val="21"/>
        </w:rPr>
        <w:t>设备软件至少管理待机、自检、就绪、运行、暂停、报警、人工复核、维护和安全停机状态。复位不得绕过安全互锁或删除故障证据。</w:t>
      </w:r>
    </w:p>
    <w:p w14:paraId="015C301B">
      <w:pPr>
        <w:pStyle w:val="4"/>
        <w:keepNext/>
        <w:keepLines/>
        <w:pageBreakBefore w:val="0"/>
        <w:widowControl w:val="0"/>
        <w:kinsoku/>
        <w:wordWrap/>
        <w:overflowPunct/>
        <w:topLinePunct w:val="0"/>
        <w:autoSpaceDE/>
        <w:autoSpaceDN/>
        <w:bidi w:val="0"/>
        <w:adjustRightInd/>
        <w:snapToGrid/>
        <w:spacing w:line="360" w:lineRule="auto"/>
        <w:textAlignment w:val="auto"/>
      </w:pPr>
      <w:bookmarkStart w:id="20" w:name="_Toc19717"/>
      <w:r>
        <w:rPr>
          <w:rFonts w:hint="eastAsia" w:eastAsia="宋体"/>
          <w:b/>
          <w:bCs/>
          <w:lang w:eastAsia="zh-CN"/>
        </w:rPr>
        <w:t>视觉算法系统</w:t>
      </w:r>
      <w:bookmarkEnd w:id="20"/>
    </w:p>
    <w:p w14:paraId="21856A9F">
      <w:pPr>
        <w:numPr>
          <w:ilvl w:val="0"/>
          <w:numId w:val="0"/>
        </w:numPr>
        <w:autoSpaceDE/>
        <w:autoSpaceDN/>
        <w:adjustRightInd/>
        <w:spacing w:line="300" w:lineRule="auto"/>
        <w:ind w:firstLine="420" w:firstLineChars="0"/>
        <w:jc w:val="both"/>
        <w:rPr>
          <w:rFonts w:hint="eastAsia"/>
          <w:snapToGrid w:val="0"/>
          <w:sz w:val="21"/>
          <w:szCs w:val="21"/>
        </w:rPr>
      </w:pPr>
      <w:r>
        <w:rPr>
          <w:rFonts w:hint="eastAsia"/>
          <w:snapToGrid w:val="0"/>
          <w:sz w:val="21"/>
          <w:szCs w:val="21"/>
          <w:lang w:eastAsia="zh-CN"/>
        </w:rPr>
        <w:t>乙方</w:t>
      </w:r>
      <w:r>
        <w:rPr>
          <w:rFonts w:hint="eastAsia"/>
          <w:snapToGrid w:val="0"/>
          <w:sz w:val="21"/>
          <w:szCs w:val="21"/>
        </w:rPr>
        <w:t>承诺实际执行的缺陷阈值：最小可识别点0.01 mm</w:t>
      </w:r>
      <w:r>
        <w:rPr>
          <w:rFonts w:hint="eastAsia"/>
          <w:snapToGrid w:val="0"/>
          <w:sz w:val="21"/>
          <w:szCs w:val="21"/>
          <w:lang w:eastAsia="zh-CN"/>
        </w:rPr>
        <w:t>（亚像素处理算法</w:t>
      </w:r>
      <w:r>
        <w:rPr>
          <w:rFonts w:hint="eastAsia"/>
          <w:snapToGrid w:val="0"/>
          <w:sz w:val="21"/>
          <w:szCs w:val="21"/>
          <w:lang w:val="en-US" w:eastAsia="zh-CN"/>
        </w:rPr>
        <w:t>(1/10像素)</w:t>
      </w:r>
      <w:r>
        <w:rPr>
          <w:rFonts w:hint="eastAsia"/>
          <w:snapToGrid w:val="0"/>
          <w:sz w:val="21"/>
          <w:szCs w:val="21"/>
          <w:lang w:eastAsia="zh-CN"/>
        </w:rPr>
        <w:t>：</w:t>
      </w:r>
      <w:r>
        <w:rPr>
          <w:rFonts w:hint="eastAsia"/>
          <w:snapToGrid w:val="0"/>
          <w:sz w:val="21"/>
          <w:szCs w:val="21"/>
          <w:lang w:val="en-US" w:eastAsia="zh-CN"/>
        </w:rPr>
        <w:t>0.00085mm</w:t>
      </w:r>
      <w:r>
        <w:rPr>
          <w:rFonts w:hint="eastAsia"/>
          <w:snapToGrid w:val="0"/>
          <w:sz w:val="21"/>
          <w:szCs w:val="21"/>
          <w:lang w:eastAsia="zh-CN"/>
        </w:rPr>
        <w:t>）</w:t>
      </w:r>
      <w:r>
        <w:rPr>
          <w:rFonts w:hint="eastAsia"/>
          <w:snapToGrid w:val="0"/>
          <w:sz w:val="21"/>
          <w:szCs w:val="21"/>
        </w:rPr>
        <w:t>，点状凹坑直径≥0.1 mm判NG，划伤长度≥0.2 mm判NG，非以检测面中心为圆心的非圆周加工纹理判NG，脏污按与加工面明显色差的点状或线状物判定。0.3 mm划伤口径、理论像素换算或仅在理想光照/单一样件下成立的结果不得替代生产验收规则。</w:t>
      </w:r>
    </w:p>
    <w:p w14:paraId="16580D83">
      <w:pPr>
        <w:numPr>
          <w:ilvl w:val="0"/>
          <w:numId w:val="0"/>
        </w:numPr>
        <w:autoSpaceDE/>
        <w:autoSpaceDN/>
        <w:adjustRightInd/>
        <w:spacing w:line="300" w:lineRule="auto"/>
        <w:ind w:firstLine="420" w:firstLineChars="0"/>
        <w:jc w:val="both"/>
        <w:rPr>
          <w:rFonts w:hint="eastAsia"/>
          <w:snapToGrid w:val="0"/>
          <w:sz w:val="21"/>
          <w:szCs w:val="21"/>
        </w:rPr>
      </w:pPr>
      <w:r>
        <w:rPr>
          <w:rFonts w:hint="eastAsia"/>
          <w:snapToGrid w:val="0"/>
          <w:sz w:val="21"/>
          <w:szCs w:val="21"/>
        </w:rPr>
        <w:t>对尺寸、距离、半径、平面度等测量项目，</w:t>
      </w:r>
      <w:r>
        <w:rPr>
          <w:rFonts w:hint="eastAsia"/>
          <w:snapToGrid w:val="0"/>
          <w:sz w:val="21"/>
          <w:szCs w:val="21"/>
          <w:lang w:eastAsia="zh-CN"/>
        </w:rPr>
        <w:t>乙方</w:t>
      </w:r>
      <w:r>
        <w:rPr>
          <w:rFonts w:hint="eastAsia"/>
          <w:snapToGrid w:val="0"/>
          <w:sz w:val="21"/>
          <w:szCs w:val="21"/>
        </w:rPr>
        <w:t>须按</w:t>
      </w:r>
      <w:r>
        <w:rPr>
          <w:rFonts w:hint="eastAsia"/>
          <w:snapToGrid w:val="0"/>
          <w:sz w:val="21"/>
          <w:szCs w:val="21"/>
          <w:lang w:eastAsia="zh-CN"/>
        </w:rPr>
        <w:t>甲方</w:t>
      </w:r>
      <w:r>
        <w:rPr>
          <w:rFonts w:hint="eastAsia"/>
          <w:snapToGrid w:val="0"/>
          <w:sz w:val="21"/>
          <w:szCs w:val="21"/>
        </w:rPr>
        <w:t>最终下达的量程、公差、重复性、标定和量具溯源要求实现并记录，免费配合标准件/量具比对、重复性、偏差、相关性及必要的GR&amp;R验证。</w:t>
      </w:r>
    </w:p>
    <w:tbl>
      <w:tblPr>
        <w:tblStyle w:val="34"/>
        <w:tblW w:w="5000" w:type="pct"/>
        <w:tblInd w:w="0" w:type="dxa"/>
        <w:tblLayout w:type="autofit"/>
        <w:tblCellMar>
          <w:top w:w="0" w:type="dxa"/>
          <w:left w:w="108" w:type="dxa"/>
          <w:bottom w:w="0" w:type="dxa"/>
          <w:right w:w="108" w:type="dxa"/>
        </w:tblCellMar>
      </w:tblPr>
      <w:tblGrid>
        <w:gridCol w:w="675"/>
        <w:gridCol w:w="1159"/>
        <w:gridCol w:w="6688"/>
      </w:tblGrid>
      <w:tr w14:paraId="41DB5889">
        <w:tblPrEx>
          <w:tblCellMar>
            <w:top w:w="0" w:type="dxa"/>
            <w:left w:w="108" w:type="dxa"/>
            <w:bottom w:w="0" w:type="dxa"/>
            <w:right w:w="108" w:type="dxa"/>
          </w:tblCellMar>
        </w:tblPrEx>
        <w:tc>
          <w:tcPr>
            <w:tcW w:w="396" w:type="pct"/>
            <w:tcBorders>
              <w:top w:val="single" w:color="000000" w:sz="4" w:space="0"/>
              <w:left w:val="single" w:color="000000" w:sz="4" w:space="0"/>
              <w:bottom w:val="single" w:color="000000" w:sz="4" w:space="0"/>
              <w:right w:val="single" w:color="000000" w:sz="4" w:space="0"/>
              <w:tl2br w:val="nil"/>
            </w:tcBorders>
            <w:shd w:val="clear" w:color="auto" w:fill="FFFFFF"/>
          </w:tcPr>
          <w:p w14:paraId="4B0B1376">
            <w:pPr>
              <w:jc w:val="right"/>
              <w:rPr>
                <w:rFonts w:hint="eastAsia" w:ascii="宋体" w:hAnsi="宋体" w:eastAsia="宋体" w:cs="宋体"/>
                <w:b w:val="0"/>
                <w:color w:val="000000"/>
              </w:rPr>
            </w:pPr>
            <w:r>
              <w:rPr>
                <w:rFonts w:hint="eastAsia" w:ascii="宋体" w:hAnsi="宋体" w:eastAsia="宋体" w:cs="宋体"/>
                <w:b w:val="0"/>
                <w:color w:val="000000"/>
              </w:rPr>
              <w:t>序号</w:t>
            </w:r>
          </w:p>
        </w:tc>
        <w:tc>
          <w:tcPr>
            <w:tcW w:w="680" w:type="pct"/>
            <w:tcBorders>
              <w:top w:val="single" w:color="000000" w:sz="4" w:space="0"/>
              <w:left w:val="single" w:color="000000" w:sz="4" w:space="0"/>
              <w:bottom w:val="single" w:color="000000" w:sz="4" w:space="0"/>
              <w:right w:val="single" w:color="000000" w:sz="4" w:space="0"/>
            </w:tcBorders>
            <w:shd w:val="clear" w:color="auto" w:fill="FFFFFF"/>
          </w:tcPr>
          <w:p w14:paraId="02F66A8A">
            <w:pPr>
              <w:rPr>
                <w:rFonts w:hint="eastAsia" w:ascii="宋体" w:hAnsi="宋体" w:eastAsia="宋体" w:cs="宋体"/>
                <w:b w:val="0"/>
                <w:color w:val="000000"/>
              </w:rPr>
            </w:pPr>
            <w:r>
              <w:rPr>
                <w:rFonts w:hint="eastAsia" w:ascii="宋体" w:hAnsi="宋体" w:eastAsia="宋体" w:cs="宋体"/>
                <w:b w:val="0"/>
                <w:color w:val="000000"/>
              </w:rPr>
              <w:t>正式功能</w:t>
            </w:r>
          </w:p>
        </w:tc>
        <w:tc>
          <w:tcPr>
            <w:tcW w:w="3923" w:type="pct"/>
            <w:tcBorders>
              <w:top w:val="single" w:color="000000" w:sz="4" w:space="0"/>
              <w:left w:val="single" w:color="000000" w:sz="4" w:space="0"/>
              <w:bottom w:val="single" w:color="000000" w:sz="4" w:space="0"/>
              <w:right w:val="single" w:color="000000" w:sz="4" w:space="0"/>
            </w:tcBorders>
            <w:shd w:val="clear" w:color="auto" w:fill="FFFFFF"/>
          </w:tcPr>
          <w:p w14:paraId="4261ED59">
            <w:pPr>
              <w:rPr>
                <w:rFonts w:hint="eastAsia" w:ascii="宋体" w:hAnsi="宋体" w:eastAsia="宋体" w:cs="宋体"/>
                <w:b w:val="0"/>
                <w:color w:val="000000"/>
              </w:rPr>
            </w:pPr>
            <w:r>
              <w:rPr>
                <w:rFonts w:hint="eastAsia" w:ascii="宋体" w:hAnsi="宋体" w:eastAsia="宋体" w:cs="宋体"/>
                <w:b w:val="0"/>
                <w:color w:val="000000"/>
              </w:rPr>
              <w:t>要求摘要</w:t>
            </w:r>
          </w:p>
        </w:tc>
      </w:tr>
      <w:tr w14:paraId="3D9C6483">
        <w:tblPrEx>
          <w:tblCellMar>
            <w:top w:w="0" w:type="dxa"/>
            <w:left w:w="108" w:type="dxa"/>
            <w:bottom w:w="0" w:type="dxa"/>
            <w:right w:w="108" w:type="dxa"/>
          </w:tblCellMar>
        </w:tblPrEx>
        <w:tc>
          <w:tcPr>
            <w:tcW w:w="396" w:type="pct"/>
            <w:tcBorders>
              <w:top w:val="single" w:color="000000" w:sz="4" w:space="0"/>
              <w:left w:val="single" w:color="000000" w:sz="4" w:space="0"/>
              <w:bottom w:val="single" w:color="000000" w:sz="4" w:space="0"/>
              <w:right w:val="single" w:color="000000" w:sz="4" w:space="0"/>
            </w:tcBorders>
            <w:shd w:val="clear" w:color="auto" w:fill="FFFFFF"/>
          </w:tcPr>
          <w:p w14:paraId="16E04B26">
            <w:pPr>
              <w:jc w:val="right"/>
              <w:rPr>
                <w:rFonts w:hint="eastAsia" w:ascii="宋体" w:hAnsi="宋体" w:eastAsia="宋体" w:cs="宋体"/>
                <w:b w:val="0"/>
                <w:color w:val="000000"/>
              </w:rPr>
            </w:pPr>
            <w:r>
              <w:rPr>
                <w:rFonts w:hint="eastAsia" w:ascii="宋体" w:hAnsi="宋体" w:eastAsia="宋体" w:cs="宋体"/>
                <w:b w:val="0"/>
                <w:color w:val="000000"/>
              </w:rPr>
              <w:t>2.1</w:t>
            </w:r>
          </w:p>
        </w:tc>
        <w:tc>
          <w:tcPr>
            <w:tcW w:w="680" w:type="pct"/>
            <w:tcBorders>
              <w:top w:val="single" w:color="000000" w:sz="4" w:space="0"/>
              <w:left w:val="single" w:color="000000" w:sz="4" w:space="0"/>
              <w:bottom w:val="single" w:color="000000" w:sz="4" w:space="0"/>
              <w:right w:val="single" w:color="000000" w:sz="4" w:space="0"/>
            </w:tcBorders>
            <w:shd w:val="clear" w:color="auto" w:fill="FFFFFF"/>
          </w:tcPr>
          <w:p w14:paraId="35AFC04E">
            <w:pPr>
              <w:rPr>
                <w:rFonts w:hint="eastAsia" w:ascii="宋体" w:hAnsi="宋体" w:eastAsia="宋体" w:cs="宋体"/>
                <w:b w:val="0"/>
                <w:color w:val="000000"/>
              </w:rPr>
            </w:pPr>
            <w:r>
              <w:rPr>
                <w:rFonts w:hint="eastAsia" w:ascii="宋体" w:hAnsi="宋体" w:eastAsia="宋体" w:cs="宋体"/>
                <w:b w:val="0"/>
                <w:color w:val="000000"/>
              </w:rPr>
              <w:t>图像自动清晰化</w:t>
            </w:r>
          </w:p>
        </w:tc>
        <w:tc>
          <w:tcPr>
            <w:tcW w:w="3923" w:type="pct"/>
            <w:tcBorders>
              <w:top w:val="single" w:color="000000" w:sz="4" w:space="0"/>
              <w:left w:val="single" w:color="000000" w:sz="4" w:space="0"/>
              <w:bottom w:val="single" w:color="000000" w:sz="4" w:space="0"/>
              <w:right w:val="single" w:color="000000" w:sz="4" w:space="0"/>
            </w:tcBorders>
            <w:shd w:val="clear" w:color="auto" w:fill="FFFFFF"/>
          </w:tcPr>
          <w:p w14:paraId="32713F76">
            <w:pPr>
              <w:rPr>
                <w:rFonts w:hint="eastAsia" w:ascii="宋体" w:hAnsi="宋体" w:eastAsia="宋体" w:cs="宋体"/>
                <w:b w:val="0"/>
                <w:color w:val="000000"/>
              </w:rPr>
            </w:pPr>
            <w:r>
              <w:rPr>
                <w:rFonts w:hint="eastAsia" w:ascii="宋体" w:hAnsi="宋体" w:eastAsia="宋体" w:cs="宋体"/>
                <w:b w:val="0"/>
                <w:color w:val="000000"/>
              </w:rPr>
              <w:t>结合3D点云、清晰度评价和Z轴自动对焦，完成去噪、增强、校正及ROI裁剪；对焦或图像质量不合格时禁止直接输出OK</w:t>
            </w:r>
          </w:p>
        </w:tc>
      </w:tr>
      <w:tr w14:paraId="292D4D0C">
        <w:tblPrEx>
          <w:tblCellMar>
            <w:top w:w="0" w:type="dxa"/>
            <w:left w:w="108" w:type="dxa"/>
            <w:bottom w:w="0" w:type="dxa"/>
            <w:right w:w="108" w:type="dxa"/>
          </w:tblCellMar>
        </w:tblPrEx>
        <w:tc>
          <w:tcPr>
            <w:tcW w:w="396" w:type="pct"/>
            <w:tcBorders>
              <w:top w:val="single" w:color="000000" w:sz="4" w:space="0"/>
              <w:left w:val="single" w:color="000000" w:sz="4" w:space="0"/>
              <w:bottom w:val="single" w:color="000000" w:sz="4" w:space="0"/>
              <w:right w:val="single" w:color="000000" w:sz="4" w:space="0"/>
            </w:tcBorders>
            <w:shd w:val="clear" w:color="auto" w:fill="FFFFFF"/>
          </w:tcPr>
          <w:p w14:paraId="33C8DCD8">
            <w:pPr>
              <w:jc w:val="right"/>
              <w:rPr>
                <w:rFonts w:hint="eastAsia" w:ascii="宋体" w:hAnsi="宋体" w:eastAsia="宋体" w:cs="宋体"/>
                <w:b w:val="0"/>
                <w:color w:val="000000"/>
              </w:rPr>
            </w:pPr>
            <w:r>
              <w:rPr>
                <w:rFonts w:hint="eastAsia" w:ascii="宋体" w:hAnsi="宋体" w:eastAsia="宋体" w:cs="宋体"/>
                <w:b w:val="0"/>
                <w:color w:val="000000"/>
              </w:rPr>
              <w:t>2.2</w:t>
            </w:r>
          </w:p>
        </w:tc>
        <w:tc>
          <w:tcPr>
            <w:tcW w:w="680" w:type="pct"/>
            <w:tcBorders>
              <w:top w:val="single" w:color="000000" w:sz="4" w:space="0"/>
              <w:left w:val="single" w:color="000000" w:sz="4" w:space="0"/>
              <w:bottom w:val="single" w:color="000000" w:sz="4" w:space="0"/>
              <w:right w:val="single" w:color="000000" w:sz="4" w:space="0"/>
            </w:tcBorders>
            <w:shd w:val="clear" w:color="auto" w:fill="FFFFFF"/>
          </w:tcPr>
          <w:p w14:paraId="3BCD097C">
            <w:pPr>
              <w:rPr>
                <w:rFonts w:hint="eastAsia" w:ascii="宋体" w:hAnsi="宋体" w:eastAsia="宋体" w:cs="宋体"/>
                <w:b w:val="0"/>
                <w:color w:val="000000"/>
              </w:rPr>
            </w:pPr>
            <w:r>
              <w:rPr>
                <w:rFonts w:hint="eastAsia" w:ascii="宋体" w:hAnsi="宋体" w:eastAsia="宋体" w:cs="宋体"/>
                <w:b w:val="0"/>
                <w:color w:val="000000"/>
              </w:rPr>
              <w:t>目标有无识别</w:t>
            </w:r>
          </w:p>
        </w:tc>
        <w:tc>
          <w:tcPr>
            <w:tcW w:w="3923" w:type="pct"/>
            <w:tcBorders>
              <w:top w:val="single" w:color="000000" w:sz="4" w:space="0"/>
              <w:left w:val="single" w:color="000000" w:sz="4" w:space="0"/>
              <w:bottom w:val="single" w:color="000000" w:sz="4" w:space="0"/>
              <w:right w:val="single" w:color="000000" w:sz="4" w:space="0"/>
            </w:tcBorders>
            <w:shd w:val="clear" w:color="auto" w:fill="FFFFFF"/>
          </w:tcPr>
          <w:p w14:paraId="43F1AAAB">
            <w:pPr>
              <w:rPr>
                <w:rFonts w:hint="eastAsia" w:ascii="宋体" w:hAnsi="宋体" w:eastAsia="宋体" w:cs="宋体"/>
                <w:b w:val="0"/>
                <w:color w:val="000000"/>
              </w:rPr>
            </w:pPr>
            <w:r>
              <w:rPr>
                <w:rFonts w:hint="eastAsia" w:ascii="宋体" w:hAnsi="宋体" w:eastAsia="宋体" w:cs="宋体"/>
                <w:b w:val="0"/>
                <w:color w:val="000000"/>
              </w:rPr>
              <w:t>完成工件定位、目标有无、托盘计数、姿态识别和异常来料过滤</w:t>
            </w:r>
          </w:p>
        </w:tc>
      </w:tr>
      <w:tr w14:paraId="62620CAA">
        <w:tblPrEx>
          <w:tblCellMar>
            <w:top w:w="0" w:type="dxa"/>
            <w:left w:w="108" w:type="dxa"/>
            <w:bottom w:w="0" w:type="dxa"/>
            <w:right w:w="108" w:type="dxa"/>
          </w:tblCellMar>
        </w:tblPrEx>
        <w:tc>
          <w:tcPr>
            <w:tcW w:w="396" w:type="pct"/>
            <w:tcBorders>
              <w:top w:val="single" w:color="000000" w:sz="4" w:space="0"/>
              <w:left w:val="single" w:color="000000" w:sz="4" w:space="0"/>
              <w:bottom w:val="single" w:color="000000" w:sz="4" w:space="0"/>
              <w:right w:val="single" w:color="000000" w:sz="4" w:space="0"/>
            </w:tcBorders>
            <w:shd w:val="clear" w:color="auto" w:fill="FFFFFF"/>
          </w:tcPr>
          <w:p w14:paraId="49F1808D">
            <w:pPr>
              <w:jc w:val="right"/>
              <w:rPr>
                <w:rFonts w:hint="eastAsia" w:ascii="宋体" w:hAnsi="宋体" w:eastAsia="宋体" w:cs="宋体"/>
                <w:b w:val="0"/>
                <w:color w:val="000000"/>
              </w:rPr>
            </w:pPr>
            <w:r>
              <w:rPr>
                <w:rFonts w:hint="eastAsia" w:ascii="宋体" w:hAnsi="宋体" w:eastAsia="宋体" w:cs="宋体"/>
                <w:b w:val="0"/>
                <w:color w:val="000000"/>
              </w:rPr>
              <w:t>2.3</w:t>
            </w:r>
          </w:p>
        </w:tc>
        <w:tc>
          <w:tcPr>
            <w:tcW w:w="680" w:type="pct"/>
            <w:tcBorders>
              <w:top w:val="single" w:color="000000" w:sz="4" w:space="0"/>
              <w:left w:val="single" w:color="000000" w:sz="4" w:space="0"/>
              <w:bottom w:val="single" w:color="000000" w:sz="4" w:space="0"/>
              <w:right w:val="single" w:color="000000" w:sz="4" w:space="0"/>
            </w:tcBorders>
            <w:shd w:val="clear" w:color="auto" w:fill="FFFFFF"/>
          </w:tcPr>
          <w:p w14:paraId="50DD8E18">
            <w:pPr>
              <w:rPr>
                <w:rFonts w:hint="eastAsia" w:ascii="宋体" w:hAnsi="宋体" w:eastAsia="宋体" w:cs="宋体"/>
                <w:b w:val="0"/>
                <w:color w:val="000000"/>
              </w:rPr>
            </w:pPr>
            <w:r>
              <w:rPr>
                <w:rFonts w:hint="eastAsia" w:ascii="宋体" w:hAnsi="宋体" w:eastAsia="宋体" w:cs="宋体"/>
                <w:b w:val="0"/>
                <w:color w:val="000000"/>
              </w:rPr>
              <w:t>尺寸精密测量</w:t>
            </w:r>
          </w:p>
        </w:tc>
        <w:tc>
          <w:tcPr>
            <w:tcW w:w="3923" w:type="pct"/>
            <w:tcBorders>
              <w:top w:val="single" w:color="000000" w:sz="4" w:space="0"/>
              <w:left w:val="single" w:color="000000" w:sz="4" w:space="0"/>
              <w:bottom w:val="single" w:color="000000" w:sz="4" w:space="0"/>
              <w:right w:val="single" w:color="000000" w:sz="4" w:space="0"/>
            </w:tcBorders>
            <w:shd w:val="clear" w:color="auto" w:fill="FFFFFF"/>
          </w:tcPr>
          <w:p w14:paraId="5EA105A2">
            <w:pPr>
              <w:rPr>
                <w:rFonts w:hint="eastAsia" w:ascii="宋体" w:hAnsi="宋体" w:eastAsia="宋体" w:cs="宋体"/>
                <w:b w:val="0"/>
                <w:color w:val="000000"/>
              </w:rPr>
            </w:pPr>
            <w:r>
              <w:rPr>
                <w:rFonts w:hint="eastAsia" w:ascii="宋体" w:hAnsi="宋体" w:eastAsia="宋体" w:cs="宋体"/>
                <w:b w:val="0"/>
                <w:color w:val="000000"/>
              </w:rPr>
              <w:t>采用亚像素边缘提取和几何拟合测量尺寸、距离、半径和平面度；项目、量程、精度、重复性、标定及量具溯源须在验收表确认</w:t>
            </w:r>
          </w:p>
        </w:tc>
      </w:tr>
      <w:tr w14:paraId="5357B40A">
        <w:tblPrEx>
          <w:tblCellMar>
            <w:top w:w="0" w:type="dxa"/>
            <w:left w:w="108" w:type="dxa"/>
            <w:bottom w:w="0" w:type="dxa"/>
            <w:right w:w="108" w:type="dxa"/>
          </w:tblCellMar>
        </w:tblPrEx>
        <w:tc>
          <w:tcPr>
            <w:tcW w:w="396" w:type="pct"/>
            <w:tcBorders>
              <w:top w:val="single" w:color="000000" w:sz="4" w:space="0"/>
              <w:left w:val="single" w:color="000000" w:sz="4" w:space="0"/>
              <w:bottom w:val="single" w:color="000000" w:sz="4" w:space="0"/>
              <w:right w:val="single" w:color="000000" w:sz="4" w:space="0"/>
            </w:tcBorders>
            <w:shd w:val="clear" w:color="auto" w:fill="FFFFFF"/>
          </w:tcPr>
          <w:p w14:paraId="668CB66A">
            <w:pPr>
              <w:jc w:val="right"/>
              <w:rPr>
                <w:rFonts w:hint="eastAsia" w:ascii="宋体" w:hAnsi="宋体" w:eastAsia="宋体" w:cs="宋体"/>
                <w:b w:val="0"/>
                <w:color w:val="000000"/>
              </w:rPr>
            </w:pPr>
            <w:r>
              <w:rPr>
                <w:rFonts w:hint="eastAsia" w:ascii="宋体" w:hAnsi="宋体" w:eastAsia="宋体" w:cs="宋体"/>
                <w:b w:val="0"/>
                <w:color w:val="000000"/>
              </w:rPr>
              <w:t>2.4</w:t>
            </w:r>
          </w:p>
        </w:tc>
        <w:tc>
          <w:tcPr>
            <w:tcW w:w="680" w:type="pct"/>
            <w:tcBorders>
              <w:top w:val="single" w:color="000000" w:sz="4" w:space="0"/>
              <w:left w:val="single" w:color="000000" w:sz="4" w:space="0"/>
              <w:bottom w:val="single" w:color="000000" w:sz="4" w:space="0"/>
              <w:right w:val="single" w:color="000000" w:sz="4" w:space="0"/>
            </w:tcBorders>
            <w:shd w:val="clear" w:color="auto" w:fill="FFFFFF"/>
          </w:tcPr>
          <w:p w14:paraId="3F3EE67C">
            <w:pPr>
              <w:rPr>
                <w:rFonts w:hint="eastAsia" w:ascii="宋体" w:hAnsi="宋体" w:eastAsia="宋体" w:cs="宋体"/>
                <w:b w:val="0"/>
                <w:color w:val="000000"/>
              </w:rPr>
            </w:pPr>
            <w:r>
              <w:rPr>
                <w:rFonts w:hint="eastAsia" w:ascii="宋体" w:hAnsi="宋体" w:eastAsia="宋体" w:cs="宋体"/>
                <w:b w:val="0"/>
                <w:color w:val="000000"/>
              </w:rPr>
              <w:t>表面缺陷智能检测</w:t>
            </w:r>
          </w:p>
        </w:tc>
        <w:tc>
          <w:tcPr>
            <w:tcW w:w="3923" w:type="pct"/>
            <w:tcBorders>
              <w:top w:val="single" w:color="000000" w:sz="4" w:space="0"/>
              <w:left w:val="single" w:color="000000" w:sz="4" w:space="0"/>
              <w:bottom w:val="single" w:color="000000" w:sz="4" w:space="0"/>
              <w:right w:val="single" w:color="000000" w:sz="4" w:space="0"/>
            </w:tcBorders>
            <w:shd w:val="clear" w:color="auto" w:fill="FFFFFF"/>
          </w:tcPr>
          <w:p w14:paraId="6B1D050D">
            <w:pPr>
              <w:rPr>
                <w:rFonts w:hint="eastAsia" w:ascii="宋体" w:hAnsi="宋体" w:eastAsia="宋体" w:cs="宋体"/>
                <w:b w:val="0"/>
                <w:color w:val="000000"/>
              </w:rPr>
            </w:pPr>
            <w:r>
              <w:rPr>
                <w:rFonts w:hint="eastAsia" w:ascii="宋体" w:hAnsi="宋体" w:eastAsia="宋体" w:cs="宋体"/>
                <w:b w:val="0"/>
                <w:color w:val="000000"/>
              </w:rPr>
              <w:t>对划伤、脏污、磕碰/凹坑、毛刺、变形、装配偏移及双方约定缺陷进行检测、分类、定位和分级</w:t>
            </w:r>
          </w:p>
        </w:tc>
      </w:tr>
      <w:tr w14:paraId="2D09942A">
        <w:tblPrEx>
          <w:tblCellMar>
            <w:top w:w="0" w:type="dxa"/>
            <w:left w:w="108" w:type="dxa"/>
            <w:bottom w:w="0" w:type="dxa"/>
            <w:right w:w="108" w:type="dxa"/>
          </w:tblCellMar>
        </w:tblPrEx>
        <w:tc>
          <w:tcPr>
            <w:tcW w:w="396" w:type="pct"/>
            <w:tcBorders>
              <w:top w:val="single" w:color="000000" w:sz="4" w:space="0"/>
              <w:left w:val="single" w:color="000000" w:sz="4" w:space="0"/>
              <w:bottom w:val="single" w:color="000000" w:sz="4" w:space="0"/>
              <w:right w:val="single" w:color="000000" w:sz="4" w:space="0"/>
            </w:tcBorders>
            <w:shd w:val="clear" w:color="auto" w:fill="FFFFFF"/>
          </w:tcPr>
          <w:p w14:paraId="66A2C842">
            <w:pPr>
              <w:jc w:val="right"/>
              <w:rPr>
                <w:rFonts w:hint="eastAsia" w:ascii="宋体" w:hAnsi="宋体" w:eastAsia="宋体" w:cs="宋体"/>
                <w:b w:val="0"/>
                <w:color w:val="000000"/>
              </w:rPr>
            </w:pPr>
            <w:r>
              <w:rPr>
                <w:rFonts w:hint="eastAsia" w:ascii="宋体" w:hAnsi="宋体" w:eastAsia="宋体" w:cs="宋体"/>
                <w:b w:val="0"/>
                <w:color w:val="000000"/>
              </w:rPr>
              <w:t>2.5</w:t>
            </w:r>
          </w:p>
        </w:tc>
        <w:tc>
          <w:tcPr>
            <w:tcW w:w="680" w:type="pct"/>
            <w:tcBorders>
              <w:top w:val="single" w:color="000000" w:sz="4" w:space="0"/>
              <w:left w:val="single" w:color="000000" w:sz="4" w:space="0"/>
              <w:bottom w:val="single" w:color="000000" w:sz="4" w:space="0"/>
              <w:right w:val="single" w:color="000000" w:sz="4" w:space="0"/>
            </w:tcBorders>
            <w:shd w:val="clear" w:color="auto" w:fill="FFFFFF"/>
          </w:tcPr>
          <w:p w14:paraId="0DE98A02">
            <w:pPr>
              <w:rPr>
                <w:rFonts w:hint="eastAsia" w:ascii="宋体" w:hAnsi="宋体" w:eastAsia="宋体" w:cs="宋体"/>
                <w:b w:val="0"/>
                <w:color w:val="000000"/>
              </w:rPr>
            </w:pPr>
            <w:r>
              <w:rPr>
                <w:rFonts w:hint="eastAsia" w:ascii="宋体" w:hAnsi="宋体" w:eastAsia="宋体" w:cs="宋体"/>
                <w:b w:val="0"/>
                <w:color w:val="000000"/>
              </w:rPr>
              <w:t>全维度质量判定</w:t>
            </w:r>
          </w:p>
        </w:tc>
        <w:tc>
          <w:tcPr>
            <w:tcW w:w="3923" w:type="pct"/>
            <w:tcBorders>
              <w:top w:val="single" w:color="000000" w:sz="4" w:space="0"/>
              <w:left w:val="single" w:color="000000" w:sz="4" w:space="0"/>
              <w:bottom w:val="single" w:color="000000" w:sz="4" w:space="0"/>
              <w:right w:val="single" w:color="000000" w:sz="4" w:space="0"/>
            </w:tcBorders>
            <w:shd w:val="clear" w:color="auto" w:fill="FFFFFF"/>
          </w:tcPr>
          <w:p w14:paraId="53603622">
            <w:pPr>
              <w:rPr>
                <w:rFonts w:hint="eastAsia" w:ascii="宋体" w:hAnsi="宋体" w:eastAsia="宋体" w:cs="宋体"/>
                <w:b w:val="0"/>
                <w:color w:val="000000"/>
              </w:rPr>
            </w:pPr>
            <w:r>
              <w:rPr>
                <w:rFonts w:hint="eastAsia" w:ascii="宋体" w:hAnsi="宋体" w:eastAsia="宋体" w:cs="宋体"/>
                <w:b w:val="0"/>
                <w:color w:val="000000"/>
              </w:rPr>
              <w:t>融合多检测面、尺寸、缺陷、配方和过程状态，输出OK、NG或Pending；任一必检项无效不得输出OK</w:t>
            </w:r>
          </w:p>
        </w:tc>
      </w:tr>
    </w:tbl>
    <w:p w14:paraId="2C1E65B3">
      <w:pPr>
        <w:numPr>
          <w:ilvl w:val="0"/>
          <w:numId w:val="0"/>
        </w:numPr>
        <w:autoSpaceDE/>
        <w:autoSpaceDN/>
        <w:adjustRightInd/>
        <w:spacing w:line="300" w:lineRule="auto"/>
        <w:ind w:firstLine="420" w:firstLineChars="0"/>
        <w:jc w:val="both"/>
      </w:pPr>
      <w:r>
        <w:rPr>
          <w:rFonts w:hint="eastAsia"/>
          <w:snapToGrid w:val="0"/>
          <w:sz w:val="21"/>
          <w:szCs w:val="21"/>
        </w:rPr>
        <w:t>缺陷判定基线：最小可识别点为0.01 mm；点状凹坑直径≥0.1 mm判NG；划伤长度≥0.2 mm判NG；不以检测面中心为圆心的非圆周加工纹理判NG；脏污为与加工面有明显颜色差异的点状或线状物。其他异常由双方在调试期间以样件、图册和规则表确认。</w:t>
      </w:r>
      <w:r>
        <w:rPr>
          <w:rFonts w:hint="eastAsia"/>
          <w:snapToGrid w:val="0"/>
          <w:sz w:val="21"/>
          <w:szCs w:val="21"/>
        </w:rPr>
        <w:br w:type="textWrapping"/>
      </w:r>
      <w:r>
        <w:drawing>
          <wp:inline distT="0" distB="0" distL="114300" distR="114300">
            <wp:extent cx="5366385" cy="2395220"/>
            <wp:effectExtent l="0" t="0" r="5715" b="5080"/>
            <wp:docPr id="9"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IMG_256"/>
                    <pic:cNvPicPr>
                      <a:picLocks noChangeAspect="1"/>
                    </pic:cNvPicPr>
                  </pic:nvPicPr>
                  <pic:blipFill>
                    <a:blip r:embed="rId11"/>
                    <a:srcRect l="2281" r="2045"/>
                    <a:stretch>
                      <a:fillRect/>
                    </a:stretch>
                  </pic:blipFill>
                  <pic:spPr>
                    <a:xfrm>
                      <a:off x="0" y="0"/>
                      <a:ext cx="5366385" cy="2395220"/>
                    </a:xfrm>
                    <a:prstGeom prst="rect">
                      <a:avLst/>
                    </a:prstGeom>
                    <a:noFill/>
                    <a:ln w="9525">
                      <a:noFill/>
                    </a:ln>
                  </pic:spPr>
                </pic:pic>
              </a:graphicData>
            </a:graphic>
          </wp:inline>
        </w:drawing>
      </w:r>
    </w:p>
    <w:p w14:paraId="18E9EC73">
      <w:pPr>
        <w:numPr>
          <w:ilvl w:val="0"/>
          <w:numId w:val="0"/>
        </w:numPr>
        <w:autoSpaceDE/>
        <w:autoSpaceDN/>
        <w:adjustRightInd/>
        <w:spacing w:line="300" w:lineRule="auto"/>
        <w:ind w:firstLine="420" w:firstLineChars="0"/>
        <w:jc w:val="center"/>
      </w:pPr>
      <w:r>
        <w:rPr>
          <w:rFonts w:hint="eastAsia"/>
          <w:snapToGrid w:val="0"/>
          <w:sz w:val="21"/>
          <w:szCs w:val="21"/>
        </w:rPr>
        <w:t>端到端检测序列</w:t>
      </w:r>
    </w:p>
    <w:p w14:paraId="16562475">
      <w:pPr>
        <w:pStyle w:val="4"/>
        <w:keepNext/>
        <w:keepLines/>
        <w:pageBreakBefore w:val="0"/>
        <w:widowControl w:val="0"/>
        <w:tabs>
          <w:tab w:val="center" w:pos="4153"/>
        </w:tabs>
        <w:kinsoku/>
        <w:wordWrap/>
        <w:overflowPunct/>
        <w:topLinePunct w:val="0"/>
        <w:autoSpaceDE/>
        <w:autoSpaceDN/>
        <w:bidi w:val="0"/>
        <w:adjustRightInd/>
        <w:snapToGrid/>
        <w:spacing w:line="360" w:lineRule="auto"/>
        <w:textAlignment w:val="auto"/>
      </w:pPr>
      <w:bookmarkStart w:id="21" w:name="_Toc12668"/>
      <w:r>
        <w:rPr>
          <w:rFonts w:hint="eastAsia" w:eastAsia="宋体"/>
          <w:b/>
          <w:bCs/>
          <w:lang w:eastAsia="zh-CN"/>
        </w:rPr>
        <w:t>样本、自学习与模型管理</w:t>
      </w:r>
      <w:bookmarkEnd w:id="21"/>
      <w:r>
        <w:rPr>
          <w:rFonts w:hint="eastAsia" w:eastAsia="宋体"/>
          <w:b/>
          <w:bCs/>
          <w:lang w:eastAsia="zh-CN"/>
        </w:rPr>
        <w:tab/>
      </w:r>
    </w:p>
    <w:p w14:paraId="47AACC38">
      <w:pPr>
        <w:numPr>
          <w:ilvl w:val="0"/>
          <w:numId w:val="0"/>
        </w:numPr>
        <w:autoSpaceDE/>
        <w:autoSpaceDN/>
        <w:adjustRightInd/>
        <w:spacing w:line="300" w:lineRule="auto"/>
        <w:ind w:firstLine="420" w:firstLineChars="0"/>
        <w:jc w:val="both"/>
        <w:rPr>
          <w:rFonts w:hint="eastAsia"/>
          <w:snapToGrid w:val="0"/>
          <w:sz w:val="21"/>
          <w:szCs w:val="21"/>
        </w:rPr>
      </w:pPr>
      <w:r>
        <w:rPr>
          <w:rFonts w:hint="eastAsia"/>
          <w:snapToGrid w:val="0"/>
          <w:sz w:val="21"/>
          <w:szCs w:val="21"/>
          <w:lang w:eastAsia="zh-CN"/>
        </w:rPr>
        <w:t>乙方</w:t>
      </w:r>
      <w:r>
        <w:rPr>
          <w:rFonts w:hint="eastAsia"/>
          <w:snapToGrid w:val="0"/>
          <w:sz w:val="21"/>
          <w:szCs w:val="21"/>
        </w:rPr>
        <w:t>不得将</w:t>
      </w:r>
      <w:r>
        <w:rPr>
          <w:rFonts w:hint="eastAsia"/>
          <w:snapToGrid w:val="0"/>
          <w:sz w:val="21"/>
          <w:szCs w:val="21"/>
          <w:lang w:eastAsia="zh-CN"/>
        </w:rPr>
        <w:t>甲方</w:t>
      </w:r>
      <w:r>
        <w:rPr>
          <w:rFonts w:hint="eastAsia"/>
          <w:snapToGrid w:val="0"/>
          <w:sz w:val="21"/>
          <w:szCs w:val="21"/>
        </w:rPr>
        <w:t>产品图像、样本、缺陷规则、模型、标注或生产数据用于本项目以外的训练、演示、宣传或交付。训练集、验证集、测试集和验收盲测集必须版本化并隔离，不得以验收样本参与训练后再作为独立测试结果。生产模型发布须经过样本审核、独立测试、</w:t>
      </w:r>
      <w:r>
        <w:rPr>
          <w:rFonts w:hint="eastAsia"/>
          <w:snapToGrid w:val="0"/>
          <w:sz w:val="21"/>
          <w:szCs w:val="21"/>
          <w:lang w:eastAsia="zh-CN"/>
        </w:rPr>
        <w:t>甲方</w:t>
      </w:r>
      <w:r>
        <w:rPr>
          <w:rFonts w:hint="eastAsia"/>
          <w:snapToGrid w:val="0"/>
          <w:sz w:val="21"/>
          <w:szCs w:val="21"/>
        </w:rPr>
        <w:t>审批、版本固化和回退准备；未经</w:t>
      </w:r>
      <w:r>
        <w:rPr>
          <w:rFonts w:hint="eastAsia"/>
          <w:snapToGrid w:val="0"/>
          <w:sz w:val="21"/>
          <w:szCs w:val="21"/>
          <w:lang w:eastAsia="zh-CN"/>
        </w:rPr>
        <w:t>甲方</w:t>
      </w:r>
      <w:r>
        <w:rPr>
          <w:rFonts w:hint="eastAsia"/>
          <w:snapToGrid w:val="0"/>
          <w:sz w:val="21"/>
          <w:szCs w:val="21"/>
        </w:rPr>
        <w:t>批准，新增样本、自学习结果或远程更新不得自动替换生产模型。</w:t>
      </w:r>
    </w:p>
    <w:tbl>
      <w:tblPr>
        <w:tblStyle w:val="34"/>
        <w:tblW w:w="5000" w:type="pct"/>
        <w:tblInd w:w="0" w:type="dxa"/>
        <w:tblLayout w:type="autofit"/>
        <w:tblCellMar>
          <w:top w:w="0" w:type="dxa"/>
          <w:left w:w="108" w:type="dxa"/>
          <w:bottom w:w="0" w:type="dxa"/>
          <w:right w:w="108" w:type="dxa"/>
        </w:tblCellMar>
      </w:tblPr>
      <w:tblGrid>
        <w:gridCol w:w="700"/>
        <w:gridCol w:w="1069"/>
        <w:gridCol w:w="6753"/>
      </w:tblGrid>
      <w:tr w14:paraId="1E0C856A">
        <w:tblPrEx>
          <w:tblCellMar>
            <w:top w:w="0" w:type="dxa"/>
            <w:left w:w="108" w:type="dxa"/>
            <w:bottom w:w="0" w:type="dxa"/>
            <w:right w:w="108" w:type="dxa"/>
          </w:tblCellMar>
        </w:tblPrEx>
        <w:tc>
          <w:tcPr>
            <w:tcW w:w="411" w:type="pct"/>
            <w:tcBorders>
              <w:top w:val="single" w:color="000000" w:sz="4" w:space="0"/>
              <w:left w:val="single" w:color="000000" w:sz="4" w:space="0"/>
              <w:bottom w:val="single" w:color="000000" w:sz="4" w:space="0"/>
              <w:right w:val="single" w:color="000000" w:sz="4" w:space="0"/>
              <w:tl2br w:val="nil"/>
            </w:tcBorders>
            <w:shd w:val="clear" w:color="auto" w:fill="FFFFFF"/>
          </w:tcPr>
          <w:p w14:paraId="7E6965A5">
            <w:pPr>
              <w:jc w:val="right"/>
              <w:rPr>
                <w:rFonts w:hint="eastAsia" w:ascii="宋体" w:hAnsi="宋体" w:eastAsia="宋体" w:cs="宋体"/>
                <w:b w:val="0"/>
                <w:color w:val="000000"/>
              </w:rPr>
            </w:pPr>
            <w:r>
              <w:rPr>
                <w:rFonts w:hint="eastAsia" w:ascii="宋体" w:hAnsi="宋体" w:eastAsia="宋体" w:cs="宋体"/>
                <w:b w:val="0"/>
                <w:color w:val="000000"/>
              </w:rPr>
              <w:t>序号</w:t>
            </w:r>
          </w:p>
        </w:tc>
        <w:tc>
          <w:tcPr>
            <w:tcW w:w="627" w:type="pct"/>
            <w:tcBorders>
              <w:top w:val="single" w:color="000000" w:sz="4" w:space="0"/>
              <w:left w:val="single" w:color="000000" w:sz="4" w:space="0"/>
              <w:bottom w:val="single" w:color="000000" w:sz="4" w:space="0"/>
              <w:right w:val="single" w:color="000000" w:sz="4" w:space="0"/>
            </w:tcBorders>
            <w:shd w:val="clear" w:color="auto" w:fill="FFFFFF"/>
          </w:tcPr>
          <w:p w14:paraId="2C6D5AF6">
            <w:pPr>
              <w:rPr>
                <w:rFonts w:hint="eastAsia" w:ascii="宋体" w:hAnsi="宋体" w:eastAsia="宋体" w:cs="宋体"/>
                <w:b w:val="0"/>
                <w:color w:val="000000"/>
              </w:rPr>
            </w:pPr>
            <w:r>
              <w:rPr>
                <w:rFonts w:hint="eastAsia" w:ascii="宋体" w:hAnsi="宋体" w:eastAsia="宋体" w:cs="宋体"/>
                <w:b w:val="0"/>
                <w:color w:val="000000"/>
              </w:rPr>
              <w:t>正式功能</w:t>
            </w:r>
          </w:p>
        </w:tc>
        <w:tc>
          <w:tcPr>
            <w:tcW w:w="3961" w:type="pct"/>
            <w:tcBorders>
              <w:top w:val="single" w:color="000000" w:sz="4" w:space="0"/>
              <w:left w:val="single" w:color="000000" w:sz="4" w:space="0"/>
              <w:bottom w:val="single" w:color="000000" w:sz="4" w:space="0"/>
              <w:right w:val="single" w:color="000000" w:sz="4" w:space="0"/>
            </w:tcBorders>
            <w:shd w:val="clear" w:color="auto" w:fill="FFFFFF"/>
          </w:tcPr>
          <w:p w14:paraId="7A47581F">
            <w:pPr>
              <w:rPr>
                <w:rFonts w:hint="eastAsia" w:ascii="宋体" w:hAnsi="宋体" w:eastAsia="宋体" w:cs="宋体"/>
                <w:b w:val="0"/>
                <w:color w:val="000000"/>
              </w:rPr>
            </w:pPr>
            <w:r>
              <w:rPr>
                <w:rFonts w:hint="eastAsia" w:ascii="宋体" w:hAnsi="宋体" w:eastAsia="宋体" w:cs="宋体"/>
                <w:b w:val="0"/>
                <w:color w:val="000000"/>
              </w:rPr>
              <w:t>要求摘要</w:t>
            </w:r>
          </w:p>
        </w:tc>
      </w:tr>
      <w:tr w14:paraId="054650D0">
        <w:tblPrEx>
          <w:tblCellMar>
            <w:top w:w="0" w:type="dxa"/>
            <w:left w:w="108" w:type="dxa"/>
            <w:bottom w:w="0" w:type="dxa"/>
            <w:right w:w="108" w:type="dxa"/>
          </w:tblCellMar>
        </w:tblPrEx>
        <w:tc>
          <w:tcPr>
            <w:tcW w:w="411" w:type="pct"/>
            <w:tcBorders>
              <w:top w:val="single" w:color="000000" w:sz="4" w:space="0"/>
              <w:left w:val="single" w:color="000000" w:sz="4" w:space="0"/>
              <w:bottom w:val="single" w:color="000000" w:sz="4" w:space="0"/>
              <w:right w:val="single" w:color="000000" w:sz="4" w:space="0"/>
            </w:tcBorders>
            <w:shd w:val="clear" w:color="auto" w:fill="FFFFFF"/>
          </w:tcPr>
          <w:p w14:paraId="6166F990">
            <w:pPr>
              <w:jc w:val="right"/>
              <w:rPr>
                <w:rFonts w:hint="eastAsia" w:ascii="宋体" w:hAnsi="宋体" w:eastAsia="宋体" w:cs="宋体"/>
                <w:b w:val="0"/>
                <w:color w:val="000000"/>
              </w:rPr>
            </w:pPr>
            <w:r>
              <w:rPr>
                <w:rFonts w:hint="eastAsia" w:ascii="宋体" w:hAnsi="宋体" w:eastAsia="宋体" w:cs="宋体"/>
                <w:b w:val="0"/>
                <w:color w:val="000000"/>
              </w:rPr>
              <w:t>3.1</w:t>
            </w:r>
          </w:p>
        </w:tc>
        <w:tc>
          <w:tcPr>
            <w:tcW w:w="627" w:type="pct"/>
            <w:tcBorders>
              <w:top w:val="single" w:color="000000" w:sz="4" w:space="0"/>
              <w:left w:val="single" w:color="000000" w:sz="4" w:space="0"/>
              <w:bottom w:val="single" w:color="000000" w:sz="4" w:space="0"/>
              <w:right w:val="single" w:color="000000" w:sz="4" w:space="0"/>
            </w:tcBorders>
            <w:shd w:val="clear" w:color="auto" w:fill="FFFFFF"/>
          </w:tcPr>
          <w:p w14:paraId="46810325">
            <w:pPr>
              <w:rPr>
                <w:rFonts w:hint="eastAsia" w:ascii="宋体" w:hAnsi="宋体" w:eastAsia="宋体" w:cs="宋体"/>
                <w:b w:val="0"/>
                <w:color w:val="000000"/>
              </w:rPr>
            </w:pPr>
            <w:r>
              <w:rPr>
                <w:rFonts w:hint="eastAsia" w:ascii="宋体" w:hAnsi="宋体" w:eastAsia="宋体" w:cs="宋体"/>
                <w:b w:val="0"/>
                <w:color w:val="000000"/>
              </w:rPr>
              <w:t>缺陷样本管理</w:t>
            </w:r>
          </w:p>
        </w:tc>
        <w:tc>
          <w:tcPr>
            <w:tcW w:w="3961" w:type="pct"/>
            <w:tcBorders>
              <w:top w:val="single" w:color="000000" w:sz="4" w:space="0"/>
              <w:left w:val="single" w:color="000000" w:sz="4" w:space="0"/>
              <w:bottom w:val="single" w:color="000000" w:sz="4" w:space="0"/>
              <w:right w:val="single" w:color="000000" w:sz="4" w:space="0"/>
            </w:tcBorders>
            <w:shd w:val="clear" w:color="auto" w:fill="FFFFFF"/>
          </w:tcPr>
          <w:p w14:paraId="5E62899E">
            <w:pPr>
              <w:rPr>
                <w:rFonts w:hint="eastAsia" w:ascii="宋体" w:hAnsi="宋体" w:eastAsia="宋体" w:cs="宋体"/>
                <w:b w:val="0"/>
                <w:color w:val="000000"/>
              </w:rPr>
            </w:pPr>
            <w:r>
              <w:rPr>
                <w:rFonts w:hint="eastAsia" w:ascii="宋体" w:hAnsi="宋体" w:eastAsia="宋体" w:cs="宋体"/>
                <w:b w:val="0"/>
                <w:color w:val="000000"/>
              </w:rPr>
              <w:t>支持导入、分类、标注、编辑、查询、增强和样本扩充；记录来源、产品、表面、类型、严重度、标注/复核人及版本</w:t>
            </w:r>
          </w:p>
        </w:tc>
      </w:tr>
      <w:tr w14:paraId="29DE28C0">
        <w:tblPrEx>
          <w:tblCellMar>
            <w:top w:w="0" w:type="dxa"/>
            <w:left w:w="108" w:type="dxa"/>
            <w:bottom w:w="0" w:type="dxa"/>
            <w:right w:w="108" w:type="dxa"/>
          </w:tblCellMar>
        </w:tblPrEx>
        <w:tc>
          <w:tcPr>
            <w:tcW w:w="411" w:type="pct"/>
            <w:tcBorders>
              <w:top w:val="single" w:color="000000" w:sz="4" w:space="0"/>
              <w:left w:val="single" w:color="000000" w:sz="4" w:space="0"/>
              <w:bottom w:val="single" w:color="000000" w:sz="4" w:space="0"/>
              <w:right w:val="single" w:color="000000" w:sz="4" w:space="0"/>
            </w:tcBorders>
            <w:shd w:val="clear" w:color="auto" w:fill="FFFFFF"/>
          </w:tcPr>
          <w:p w14:paraId="7596E9F1">
            <w:pPr>
              <w:jc w:val="right"/>
              <w:rPr>
                <w:rFonts w:hint="eastAsia" w:ascii="宋体" w:hAnsi="宋体" w:eastAsia="宋体" w:cs="宋体"/>
                <w:b w:val="0"/>
                <w:color w:val="000000"/>
              </w:rPr>
            </w:pPr>
            <w:r>
              <w:rPr>
                <w:rFonts w:hint="eastAsia" w:ascii="宋体" w:hAnsi="宋体" w:eastAsia="宋体" w:cs="宋体"/>
                <w:b w:val="0"/>
                <w:color w:val="000000"/>
              </w:rPr>
              <w:t>3.2</w:t>
            </w:r>
          </w:p>
        </w:tc>
        <w:tc>
          <w:tcPr>
            <w:tcW w:w="627" w:type="pct"/>
            <w:tcBorders>
              <w:top w:val="single" w:color="000000" w:sz="4" w:space="0"/>
              <w:left w:val="single" w:color="000000" w:sz="4" w:space="0"/>
              <w:bottom w:val="single" w:color="000000" w:sz="4" w:space="0"/>
              <w:right w:val="single" w:color="000000" w:sz="4" w:space="0"/>
            </w:tcBorders>
            <w:shd w:val="clear" w:color="auto" w:fill="FFFFFF"/>
          </w:tcPr>
          <w:p w14:paraId="3999AD19">
            <w:pPr>
              <w:rPr>
                <w:rFonts w:hint="eastAsia" w:ascii="宋体" w:hAnsi="宋体" w:eastAsia="宋体" w:cs="宋体"/>
                <w:b w:val="0"/>
                <w:color w:val="000000"/>
              </w:rPr>
            </w:pPr>
            <w:r>
              <w:rPr>
                <w:rFonts w:hint="eastAsia" w:ascii="宋体" w:hAnsi="宋体" w:eastAsia="宋体" w:cs="宋体"/>
                <w:b w:val="0"/>
                <w:color w:val="000000"/>
              </w:rPr>
              <w:t>模型迭代学习</w:t>
            </w:r>
          </w:p>
        </w:tc>
        <w:tc>
          <w:tcPr>
            <w:tcW w:w="3961" w:type="pct"/>
            <w:tcBorders>
              <w:top w:val="single" w:color="000000" w:sz="4" w:space="0"/>
              <w:left w:val="single" w:color="000000" w:sz="4" w:space="0"/>
              <w:bottom w:val="single" w:color="000000" w:sz="4" w:space="0"/>
              <w:right w:val="single" w:color="000000" w:sz="4" w:space="0"/>
            </w:tcBorders>
            <w:shd w:val="clear" w:color="auto" w:fill="FFFFFF"/>
          </w:tcPr>
          <w:p w14:paraId="57927D4F">
            <w:pPr>
              <w:rPr>
                <w:rFonts w:hint="eastAsia" w:ascii="宋体" w:hAnsi="宋体" w:eastAsia="宋体" w:cs="宋体"/>
                <w:b w:val="0"/>
                <w:color w:val="000000"/>
              </w:rPr>
            </w:pPr>
            <w:r>
              <w:rPr>
                <w:rFonts w:hint="eastAsia" w:ascii="宋体" w:hAnsi="宋体" w:eastAsia="宋体" w:cs="宋体"/>
                <w:b w:val="0"/>
                <w:color w:val="000000"/>
              </w:rPr>
              <w:t>支持新增样本增量训练、特征学习和结构优化；训练、验证和生产环境逻辑隔离</w:t>
            </w:r>
          </w:p>
        </w:tc>
      </w:tr>
      <w:tr w14:paraId="52B87644">
        <w:tblPrEx>
          <w:tblCellMar>
            <w:top w:w="0" w:type="dxa"/>
            <w:left w:w="108" w:type="dxa"/>
            <w:bottom w:w="0" w:type="dxa"/>
            <w:right w:w="108" w:type="dxa"/>
          </w:tblCellMar>
        </w:tblPrEx>
        <w:tc>
          <w:tcPr>
            <w:tcW w:w="411" w:type="pct"/>
            <w:tcBorders>
              <w:top w:val="single" w:color="000000" w:sz="4" w:space="0"/>
              <w:left w:val="single" w:color="000000" w:sz="4" w:space="0"/>
              <w:bottom w:val="single" w:color="000000" w:sz="4" w:space="0"/>
              <w:right w:val="single" w:color="000000" w:sz="4" w:space="0"/>
            </w:tcBorders>
            <w:shd w:val="clear" w:color="auto" w:fill="FFFFFF"/>
          </w:tcPr>
          <w:p w14:paraId="4ACE1A8D">
            <w:pPr>
              <w:jc w:val="right"/>
              <w:rPr>
                <w:rFonts w:hint="eastAsia" w:ascii="宋体" w:hAnsi="宋体" w:eastAsia="宋体" w:cs="宋体"/>
                <w:b w:val="0"/>
                <w:color w:val="000000"/>
              </w:rPr>
            </w:pPr>
            <w:r>
              <w:rPr>
                <w:rFonts w:hint="eastAsia" w:ascii="宋体" w:hAnsi="宋体" w:eastAsia="宋体" w:cs="宋体"/>
                <w:b w:val="0"/>
                <w:color w:val="000000"/>
              </w:rPr>
              <w:t>3.3</w:t>
            </w:r>
          </w:p>
        </w:tc>
        <w:tc>
          <w:tcPr>
            <w:tcW w:w="627" w:type="pct"/>
            <w:tcBorders>
              <w:top w:val="single" w:color="000000" w:sz="4" w:space="0"/>
              <w:left w:val="single" w:color="000000" w:sz="4" w:space="0"/>
              <w:bottom w:val="single" w:color="000000" w:sz="4" w:space="0"/>
              <w:right w:val="single" w:color="000000" w:sz="4" w:space="0"/>
            </w:tcBorders>
            <w:shd w:val="clear" w:color="auto" w:fill="FFFFFF"/>
          </w:tcPr>
          <w:p w14:paraId="5FDD7407">
            <w:pPr>
              <w:rPr>
                <w:rFonts w:hint="eastAsia" w:ascii="宋体" w:hAnsi="宋体" w:eastAsia="宋体" w:cs="宋体"/>
                <w:b w:val="0"/>
                <w:color w:val="000000"/>
              </w:rPr>
            </w:pPr>
            <w:r>
              <w:rPr>
                <w:rFonts w:hint="eastAsia" w:ascii="宋体" w:hAnsi="宋体" w:eastAsia="宋体" w:cs="宋体"/>
                <w:b w:val="0"/>
                <w:color w:val="000000"/>
              </w:rPr>
              <w:t>训练验证评估</w:t>
            </w:r>
          </w:p>
        </w:tc>
        <w:tc>
          <w:tcPr>
            <w:tcW w:w="3961" w:type="pct"/>
            <w:tcBorders>
              <w:top w:val="single" w:color="000000" w:sz="4" w:space="0"/>
              <w:left w:val="single" w:color="000000" w:sz="4" w:space="0"/>
              <w:bottom w:val="single" w:color="000000" w:sz="4" w:space="0"/>
              <w:right w:val="single" w:color="000000" w:sz="4" w:space="0"/>
            </w:tcBorders>
            <w:shd w:val="clear" w:color="auto" w:fill="FFFFFF"/>
          </w:tcPr>
          <w:p w14:paraId="4DB92475">
            <w:pPr>
              <w:rPr>
                <w:rFonts w:hint="eastAsia" w:ascii="宋体" w:hAnsi="宋体" w:eastAsia="宋体" w:cs="宋体"/>
                <w:b w:val="0"/>
                <w:color w:val="000000"/>
              </w:rPr>
            </w:pPr>
            <w:r>
              <w:rPr>
                <w:rFonts w:hint="eastAsia" w:ascii="宋体" w:hAnsi="宋体" w:eastAsia="宋体" w:cs="宋体"/>
                <w:b w:val="0"/>
                <w:color w:val="000000"/>
              </w:rPr>
              <w:t>输出准确率、召回率、漏检率、误检率、混淆矩阵、分层结果和失败样本清单，数据划分可复现且避免泄漏</w:t>
            </w:r>
          </w:p>
        </w:tc>
      </w:tr>
      <w:tr w14:paraId="10E97D2D">
        <w:tblPrEx>
          <w:tblCellMar>
            <w:top w:w="0" w:type="dxa"/>
            <w:left w:w="108" w:type="dxa"/>
            <w:bottom w:w="0" w:type="dxa"/>
            <w:right w:w="108" w:type="dxa"/>
          </w:tblCellMar>
        </w:tblPrEx>
        <w:tc>
          <w:tcPr>
            <w:tcW w:w="411" w:type="pct"/>
            <w:tcBorders>
              <w:top w:val="single" w:color="000000" w:sz="4" w:space="0"/>
              <w:left w:val="single" w:color="000000" w:sz="4" w:space="0"/>
              <w:bottom w:val="single" w:color="000000" w:sz="4" w:space="0"/>
              <w:right w:val="single" w:color="000000" w:sz="4" w:space="0"/>
            </w:tcBorders>
            <w:shd w:val="clear" w:color="auto" w:fill="FFFFFF"/>
          </w:tcPr>
          <w:p w14:paraId="099DFFC6">
            <w:pPr>
              <w:jc w:val="right"/>
              <w:rPr>
                <w:rFonts w:hint="eastAsia" w:ascii="宋体" w:hAnsi="宋体" w:eastAsia="宋体" w:cs="宋体"/>
                <w:b w:val="0"/>
                <w:color w:val="000000"/>
              </w:rPr>
            </w:pPr>
            <w:r>
              <w:rPr>
                <w:rFonts w:hint="eastAsia" w:ascii="宋体" w:hAnsi="宋体" w:eastAsia="宋体" w:cs="宋体"/>
                <w:b w:val="0"/>
                <w:color w:val="000000"/>
              </w:rPr>
              <w:t>3.4</w:t>
            </w:r>
          </w:p>
        </w:tc>
        <w:tc>
          <w:tcPr>
            <w:tcW w:w="627" w:type="pct"/>
            <w:tcBorders>
              <w:top w:val="single" w:color="000000" w:sz="4" w:space="0"/>
              <w:left w:val="single" w:color="000000" w:sz="4" w:space="0"/>
              <w:bottom w:val="single" w:color="000000" w:sz="4" w:space="0"/>
              <w:right w:val="single" w:color="000000" w:sz="4" w:space="0"/>
            </w:tcBorders>
            <w:shd w:val="clear" w:color="auto" w:fill="FFFFFF"/>
          </w:tcPr>
          <w:p w14:paraId="0D6A0615">
            <w:pPr>
              <w:rPr>
                <w:rFonts w:hint="eastAsia" w:ascii="宋体" w:hAnsi="宋体" w:eastAsia="宋体" w:cs="宋体"/>
                <w:b w:val="0"/>
                <w:color w:val="000000"/>
              </w:rPr>
            </w:pPr>
            <w:r>
              <w:rPr>
                <w:rFonts w:hint="eastAsia" w:ascii="宋体" w:hAnsi="宋体" w:eastAsia="宋体" w:cs="宋体"/>
                <w:b w:val="0"/>
                <w:color w:val="000000"/>
              </w:rPr>
              <w:t>模型打包部署</w:t>
            </w:r>
          </w:p>
        </w:tc>
        <w:tc>
          <w:tcPr>
            <w:tcW w:w="3961" w:type="pct"/>
            <w:tcBorders>
              <w:top w:val="single" w:color="000000" w:sz="4" w:space="0"/>
              <w:left w:val="single" w:color="000000" w:sz="4" w:space="0"/>
              <w:bottom w:val="single" w:color="000000" w:sz="4" w:space="0"/>
              <w:right w:val="single" w:color="000000" w:sz="4" w:space="0"/>
            </w:tcBorders>
            <w:shd w:val="clear" w:color="auto" w:fill="FFFFFF"/>
          </w:tcPr>
          <w:p w14:paraId="3777FB1E">
            <w:pPr>
              <w:rPr>
                <w:rFonts w:hint="eastAsia" w:ascii="宋体" w:hAnsi="宋体" w:eastAsia="宋体" w:cs="宋体"/>
                <w:b w:val="0"/>
                <w:color w:val="000000"/>
              </w:rPr>
            </w:pPr>
            <w:r>
              <w:rPr>
                <w:rFonts w:hint="eastAsia" w:ascii="宋体" w:hAnsi="宋体" w:eastAsia="宋体" w:cs="宋体"/>
                <w:b w:val="0"/>
                <w:color w:val="000000"/>
              </w:rPr>
              <w:t>支持导出、打包、完整性保护/加密、版本管理、受控部署、升级和回退；生产模型不得未经验证自动替换</w:t>
            </w:r>
          </w:p>
        </w:tc>
      </w:tr>
    </w:tbl>
    <w:p w14:paraId="6873E191">
      <w:pPr>
        <w:numPr>
          <w:ilvl w:val="0"/>
          <w:numId w:val="0"/>
        </w:numPr>
        <w:autoSpaceDE/>
        <w:autoSpaceDN/>
        <w:adjustRightInd/>
        <w:spacing w:line="300" w:lineRule="auto"/>
        <w:ind w:firstLine="420" w:firstLineChars="0"/>
        <w:jc w:val="both"/>
        <w:rPr>
          <w:rFonts w:hint="eastAsia"/>
          <w:snapToGrid w:val="0"/>
          <w:sz w:val="21"/>
          <w:szCs w:val="21"/>
          <w:lang w:eastAsia="zh-CN"/>
        </w:rPr>
      </w:pPr>
      <w:r>
        <w:rPr>
          <w:rFonts w:hint="eastAsia"/>
          <w:snapToGrid w:val="0"/>
          <w:sz w:val="21"/>
          <w:szCs w:val="21"/>
          <w:lang w:eastAsia="zh-CN"/>
        </w:rPr>
        <w:t>模型、样本集、算法、阈值和配方变更须记录发起人、原因、影响、验证证据、审批、生效时间和回退结果。影响验收指标的变更须重新验证。</w:t>
      </w:r>
    </w:p>
    <w:p w14:paraId="24C46D0E">
      <w:pPr>
        <w:pStyle w:val="4"/>
        <w:keepNext/>
        <w:keepLines/>
        <w:pageBreakBefore w:val="0"/>
        <w:widowControl w:val="0"/>
        <w:tabs>
          <w:tab w:val="center" w:pos="4153"/>
        </w:tabs>
        <w:kinsoku/>
        <w:wordWrap/>
        <w:overflowPunct/>
        <w:topLinePunct w:val="0"/>
        <w:autoSpaceDE/>
        <w:autoSpaceDN/>
        <w:bidi w:val="0"/>
        <w:adjustRightInd/>
        <w:snapToGrid/>
        <w:spacing w:line="360" w:lineRule="auto"/>
        <w:textAlignment w:val="auto"/>
      </w:pPr>
      <w:bookmarkStart w:id="22" w:name="_Toc2722"/>
      <w:r>
        <w:rPr>
          <w:rFonts w:hint="eastAsia" w:eastAsia="宋体"/>
          <w:b/>
          <w:bCs/>
          <w:lang w:eastAsia="zh-CN"/>
        </w:rPr>
        <w:t>数据、</w:t>
      </w:r>
      <w:r>
        <w:rPr>
          <w:rFonts w:hint="eastAsia" w:eastAsia="宋体"/>
          <w:b/>
          <w:bCs/>
          <w:lang w:val="en-US" w:eastAsia="zh-CN"/>
        </w:rPr>
        <w:t>MES与追溯</w:t>
      </w:r>
      <w:bookmarkEnd w:id="22"/>
    </w:p>
    <w:p w14:paraId="6460912B">
      <w:pPr>
        <w:numPr>
          <w:ilvl w:val="0"/>
          <w:numId w:val="0"/>
        </w:numPr>
        <w:autoSpaceDE/>
        <w:autoSpaceDN/>
        <w:adjustRightInd/>
        <w:spacing w:line="300" w:lineRule="auto"/>
        <w:ind w:firstLine="420" w:firstLineChars="0"/>
        <w:jc w:val="both"/>
        <w:rPr>
          <w:rFonts w:hint="eastAsia"/>
          <w:snapToGrid w:val="0"/>
          <w:sz w:val="21"/>
          <w:szCs w:val="21"/>
          <w:lang w:eastAsia="zh-CN"/>
        </w:rPr>
      </w:pPr>
      <w:r>
        <w:rPr>
          <w:rFonts w:hint="eastAsia"/>
          <w:snapToGrid w:val="0"/>
          <w:sz w:val="21"/>
          <w:szCs w:val="21"/>
          <w:lang w:eastAsia="zh-CN"/>
        </w:rPr>
        <w:t>MES接口开发、联调、测试、试运行、整改和验收支持均已包含在合同总价中。乙方须按甲方提供或后续更新的上游MES规范完成设备侧适配，至少覆盖字段映射、认证/签名、错误码、超时、重试、幂等键、离线缓存、恢复重传、补传、对账和审计。上游规范在本协议既定上传、追溯、回执、缓存和对账范围内的细化或调整，由乙方免费完成。</w:t>
      </w:r>
    </w:p>
    <w:p w14:paraId="67AE03EC">
      <w:pPr>
        <w:numPr>
          <w:ilvl w:val="0"/>
          <w:numId w:val="0"/>
        </w:numPr>
        <w:autoSpaceDE/>
        <w:autoSpaceDN/>
        <w:adjustRightInd/>
        <w:spacing w:line="300" w:lineRule="auto"/>
        <w:ind w:firstLine="420" w:firstLineChars="0"/>
        <w:jc w:val="both"/>
        <w:rPr>
          <w:rFonts w:hint="eastAsia"/>
          <w:snapToGrid w:val="0"/>
          <w:sz w:val="21"/>
          <w:szCs w:val="21"/>
          <w:lang w:eastAsia="zh-CN"/>
        </w:rPr>
      </w:pPr>
      <w:r>
        <w:rPr>
          <w:rFonts w:hint="eastAsia"/>
          <w:snapToGrid w:val="0"/>
          <w:sz w:val="21"/>
          <w:szCs w:val="21"/>
          <w:lang w:eastAsia="zh-CN"/>
        </w:rPr>
        <w:t>乙方须保证每件物料的原始图像/点云/视频、结果图、算法输出、配方版本、模型版本、参数、动作、分拣、MES回执和异常日志关联追溯。原始数据不得被结果图、压缩图或标注图覆盖。验收、质量争议、Pending复核、NG和甲方指定冻结数据，未经甲方书面批准不得删除、覆盖、重命名或迁移至不可访问位置。证据缺失时，由乙方承担恢复、整改和复测责任。</w:t>
      </w:r>
    </w:p>
    <w:p w14:paraId="19D964C1">
      <w:pPr>
        <w:numPr>
          <w:ilvl w:val="0"/>
          <w:numId w:val="0"/>
        </w:numPr>
        <w:autoSpaceDE/>
        <w:autoSpaceDN/>
        <w:adjustRightInd/>
        <w:spacing w:line="300" w:lineRule="auto"/>
        <w:ind w:firstLine="420" w:firstLineChars="0"/>
        <w:jc w:val="both"/>
        <w:rPr>
          <w:rFonts w:hint="eastAsia"/>
          <w:snapToGrid w:val="0"/>
          <w:sz w:val="21"/>
          <w:szCs w:val="21"/>
          <w:lang w:eastAsia="zh-CN"/>
        </w:rPr>
      </w:pPr>
      <w:r>
        <w:rPr>
          <w:rFonts w:hint="eastAsia"/>
          <w:snapToGrid w:val="0"/>
          <w:sz w:val="21"/>
          <w:szCs w:val="21"/>
          <w:lang w:eastAsia="zh-CN"/>
        </w:rPr>
        <w:t>每件物料至少保存任务号、批次号、产品/物料、单件标识、场景、托盘/位置、时间、检测面、检测项目、配置、配方版本、算法/模型版本、原始及最终结果、缺陷类型和位置、原始/标注图像或视频路径、分拣位置、设备状态、操作员、MES上传状态及异常。</w:t>
      </w:r>
    </w:p>
    <w:p w14:paraId="43FB08CB">
      <w:pPr>
        <w:numPr>
          <w:ilvl w:val="0"/>
          <w:numId w:val="0"/>
        </w:numPr>
        <w:autoSpaceDE/>
        <w:autoSpaceDN/>
        <w:adjustRightInd/>
        <w:spacing w:line="300" w:lineRule="auto"/>
        <w:ind w:firstLine="420" w:firstLineChars="0"/>
        <w:jc w:val="both"/>
        <w:rPr>
          <w:rFonts w:hint="eastAsia"/>
          <w:snapToGrid w:val="0"/>
          <w:sz w:val="21"/>
          <w:szCs w:val="21"/>
          <w:lang w:eastAsia="zh-CN"/>
        </w:rPr>
      </w:pPr>
      <w:r>
        <w:rPr>
          <w:rFonts w:hint="eastAsia"/>
          <w:snapToGrid w:val="0"/>
          <w:sz w:val="21"/>
          <w:szCs w:val="21"/>
          <w:lang w:eastAsia="zh-CN"/>
        </w:rPr>
        <w:t>原始图像与标注结果应分开保存，结果图不得覆盖原图；业务文档/数据与系统文件分开存储。系统应按批次、编码、时间、结果、缺陷类型和版本进行全链路查询。在线保留期、归档、删除审批和容量预警阈值按甲方有利默认规则执行，质量争议数据不得未经授权删除。</w:t>
      </w:r>
    </w:p>
    <w:p w14:paraId="3FB41E1B">
      <w:pPr>
        <w:numPr>
          <w:ilvl w:val="0"/>
          <w:numId w:val="0"/>
        </w:numPr>
        <w:autoSpaceDE/>
        <w:autoSpaceDN/>
        <w:adjustRightInd/>
        <w:spacing w:line="300" w:lineRule="auto"/>
        <w:ind w:firstLine="420" w:firstLineChars="0"/>
        <w:jc w:val="both"/>
      </w:pPr>
      <w:r>
        <w:rPr>
          <w:rFonts w:hint="eastAsia"/>
          <w:snapToGrid w:val="0"/>
          <w:sz w:val="21"/>
          <w:szCs w:val="21"/>
          <w:lang w:eastAsia="zh-CN"/>
        </w:rPr>
        <w:t>MES上传不另收乙方接口集成费。接口规范须包括协议/API、地址端口、字段字典、数据类型、必填规则、编码、时间、认证、签名/加密、请求响应、业务回执、错误码、超时、重试、幂等键、顺序性、版本兼容和测试用例。网络或MES不可用时可靠缓存，恢复后自动重传并对账；最长离线时间和缓存容量按甲方有利默认规则执行。</w:t>
      </w:r>
    </w:p>
    <w:p w14:paraId="1A8B087C">
      <w:pPr>
        <w:pStyle w:val="4"/>
        <w:keepNext/>
        <w:keepLines/>
        <w:pageBreakBefore w:val="0"/>
        <w:widowControl w:val="0"/>
        <w:tabs>
          <w:tab w:val="center" w:pos="4153"/>
        </w:tabs>
        <w:kinsoku/>
        <w:wordWrap/>
        <w:overflowPunct/>
        <w:topLinePunct w:val="0"/>
        <w:autoSpaceDE/>
        <w:autoSpaceDN/>
        <w:bidi w:val="0"/>
        <w:adjustRightInd/>
        <w:snapToGrid/>
        <w:spacing w:line="360" w:lineRule="auto"/>
        <w:textAlignment w:val="auto"/>
      </w:pPr>
      <w:bookmarkStart w:id="23" w:name="_Toc28416"/>
      <w:r>
        <w:rPr>
          <w:rFonts w:hint="eastAsia" w:eastAsia="宋体"/>
          <w:b/>
          <w:bCs/>
          <w:lang w:eastAsia="zh-CN"/>
        </w:rPr>
        <w:t>权限、安全、授权与备份</w:t>
      </w:r>
      <w:bookmarkEnd w:id="23"/>
    </w:p>
    <w:p w14:paraId="2864F81B">
      <w:pPr>
        <w:numPr>
          <w:ilvl w:val="0"/>
          <w:numId w:val="0"/>
        </w:numPr>
        <w:autoSpaceDE/>
        <w:autoSpaceDN/>
        <w:adjustRightInd/>
        <w:spacing w:line="300" w:lineRule="auto"/>
        <w:ind w:firstLine="420" w:firstLineChars="0"/>
        <w:jc w:val="both"/>
        <w:rPr>
          <w:rFonts w:hint="eastAsia"/>
          <w:snapToGrid w:val="0"/>
          <w:sz w:val="21"/>
          <w:szCs w:val="21"/>
          <w:lang w:eastAsia="zh-CN"/>
        </w:rPr>
      </w:pPr>
      <w:r>
        <w:rPr>
          <w:rFonts w:hint="eastAsia"/>
          <w:snapToGrid w:val="0"/>
          <w:sz w:val="21"/>
          <w:szCs w:val="21"/>
          <w:lang w:eastAsia="zh-CN"/>
        </w:rPr>
        <w:t>乙方交付的软件、算法、模型、第三方SDK、运行框架和商业组件必须保证甲方已付款并验收系统在约定生产范围内持续、稳定、合法使用；不得设置隐藏到期、远程停用、时间锁、未披露许可证服务器依赖、未披露硬件绑定、隐藏超级账户或妨碍备份、恢复、迁移的加密机制。许可证、SBOM/第三方组件、激活、离线运行、重装恢复、硬件更换、授权迁移及必要密钥/托管清单均为强制交付物。</w:t>
      </w:r>
    </w:p>
    <w:p w14:paraId="52B9863A">
      <w:pPr>
        <w:numPr>
          <w:ilvl w:val="0"/>
          <w:numId w:val="0"/>
        </w:numPr>
        <w:autoSpaceDE/>
        <w:autoSpaceDN/>
        <w:adjustRightInd/>
        <w:spacing w:line="300" w:lineRule="auto"/>
        <w:ind w:firstLine="420" w:firstLineChars="0"/>
        <w:jc w:val="both"/>
        <w:rPr>
          <w:rFonts w:hint="eastAsia"/>
          <w:snapToGrid w:val="0"/>
          <w:sz w:val="21"/>
          <w:szCs w:val="21"/>
          <w:lang w:eastAsia="zh-CN"/>
        </w:rPr>
      </w:pPr>
      <w:r>
        <w:rPr>
          <w:rFonts w:hint="eastAsia"/>
          <w:snapToGrid w:val="0"/>
          <w:sz w:val="21"/>
          <w:szCs w:val="21"/>
          <w:lang w:eastAsia="zh-CN"/>
        </w:rPr>
        <w:t>乙方须提供网络端口、服务、账户、远程访问、计划任务、自启动项和权限清单。未经甲方书面批准，不得存在公网远程连接、默认口令、共享账户、隐藏超级账户、绕过审计的维护通道或普通用户可删除审计日志的配置。远程维护必须按次授权、限时限权、全程留痕，结束后立即关闭并由甲方确认。</w:t>
      </w:r>
    </w:p>
    <w:p w14:paraId="0400DA2C">
      <w:pPr>
        <w:numPr>
          <w:ilvl w:val="0"/>
          <w:numId w:val="0"/>
        </w:numPr>
        <w:autoSpaceDE/>
        <w:autoSpaceDN/>
        <w:adjustRightInd/>
        <w:spacing w:line="300" w:lineRule="auto"/>
        <w:ind w:firstLine="420" w:firstLineChars="0"/>
        <w:jc w:val="both"/>
        <w:rPr>
          <w:rFonts w:hint="eastAsia"/>
          <w:snapToGrid w:val="0"/>
          <w:sz w:val="21"/>
          <w:szCs w:val="21"/>
          <w:lang w:eastAsia="zh-CN"/>
        </w:rPr>
      </w:pPr>
      <w:r>
        <w:rPr>
          <w:rFonts w:hint="eastAsia"/>
          <w:snapToGrid w:val="0"/>
          <w:sz w:val="21"/>
          <w:szCs w:val="21"/>
          <w:lang w:eastAsia="zh-CN"/>
        </w:rPr>
        <w:t>备份恢复是终验强制项。乙方必须在甲方见证下从备份介质恢复至可生产状态，并完成登录、权限、相机/PLC/运动通信、配方加载、模型推理、历史查询、MES上传/补传、授权校验和新任务检测。任何环节失败均视为验收不通过，乙方须免费整改并重新演练。</w:t>
      </w:r>
    </w:p>
    <w:p w14:paraId="6CE228EE">
      <w:pPr>
        <w:numPr>
          <w:ilvl w:val="0"/>
          <w:numId w:val="0"/>
        </w:numPr>
        <w:autoSpaceDE/>
        <w:autoSpaceDN/>
        <w:adjustRightInd/>
        <w:spacing w:line="300" w:lineRule="auto"/>
        <w:ind w:firstLine="420" w:firstLineChars="0"/>
        <w:jc w:val="both"/>
        <w:rPr>
          <w:rFonts w:hint="eastAsia"/>
          <w:snapToGrid w:val="0"/>
          <w:sz w:val="21"/>
          <w:szCs w:val="21"/>
          <w:lang w:eastAsia="zh-CN"/>
        </w:rPr>
      </w:pPr>
      <w:r>
        <w:rPr>
          <w:rFonts w:hint="eastAsia"/>
          <w:snapToGrid w:val="0"/>
          <w:sz w:val="21"/>
          <w:szCs w:val="21"/>
          <w:lang w:eastAsia="zh-CN"/>
        </w:rPr>
        <w:t>至少设置操作员、设备工程师、工艺工程师和系统管理员角色，遵循最小权限、职责分离和变更留痕。采用密码登录，支持密码复杂度、修改提醒、失败锁定、闲置退出和账户禁用。记录登录、账户权限、参数、配方、模型、阈值、结果复核、备份恢复、补传和远程访问等审计事件。</w:t>
      </w:r>
    </w:p>
    <w:p w14:paraId="36EA88D4">
      <w:pPr>
        <w:numPr>
          <w:ilvl w:val="0"/>
          <w:numId w:val="0"/>
        </w:numPr>
        <w:autoSpaceDE/>
        <w:autoSpaceDN/>
        <w:adjustRightInd/>
        <w:spacing w:line="300" w:lineRule="auto"/>
        <w:ind w:firstLine="420" w:firstLineChars="0"/>
        <w:jc w:val="both"/>
        <w:rPr>
          <w:rFonts w:hint="eastAsia"/>
          <w:snapToGrid w:val="0"/>
          <w:sz w:val="21"/>
          <w:szCs w:val="21"/>
          <w:lang w:eastAsia="zh-CN"/>
        </w:rPr>
      </w:pPr>
      <w:r>
        <w:rPr>
          <w:rFonts w:hint="eastAsia"/>
          <w:snapToGrid w:val="0"/>
          <w:sz w:val="21"/>
          <w:szCs w:val="21"/>
          <w:lang w:eastAsia="zh-CN"/>
        </w:rPr>
        <w:t>不得设置密码狗、隐藏超级账户、远程停机/删除/改参、隐藏到期、时间锁或未经批准的远程操作。模型加密不得妨碍甲方正常运行、维护、备份、恢复、迁移和灾难恢复。授权信息、激活、迁移、恢复和密钥/托管安排须形成受控文件。</w:t>
      </w:r>
    </w:p>
    <w:p w14:paraId="30F8704D">
      <w:pPr>
        <w:numPr>
          <w:ilvl w:val="0"/>
          <w:numId w:val="0"/>
        </w:numPr>
        <w:autoSpaceDE/>
        <w:autoSpaceDN/>
        <w:adjustRightInd/>
        <w:spacing w:line="300" w:lineRule="auto"/>
        <w:ind w:firstLine="420" w:firstLineChars="0"/>
        <w:jc w:val="both"/>
      </w:pPr>
      <w:r>
        <w:rPr>
          <w:rFonts w:hint="eastAsia"/>
          <w:snapToGrid w:val="0"/>
          <w:sz w:val="21"/>
          <w:szCs w:val="21"/>
          <w:lang w:eastAsia="zh-CN"/>
        </w:rPr>
        <w:t>系统每日自动备份。终验收时提供容量≥1 TB的SATA或PCI-e备份盘，完成整机系统备份并具备一键备份、一键恢复能力；必须实施实际恢复演练，验证系统启动、软件、数据库、配方、模型、权限、相机/PLC/运动通信、MES、历史查询和新任务执行。</w:t>
      </w:r>
    </w:p>
    <w:p w14:paraId="3E1797C0">
      <w:pPr>
        <w:pStyle w:val="3"/>
        <w:rPr>
          <w:rFonts w:ascii="Times New Roman" w:hAnsi="Times New Roman" w:eastAsia="宋体"/>
          <w:b/>
          <w:bCs/>
        </w:rPr>
      </w:pPr>
      <w:bookmarkStart w:id="24" w:name="_Toc10273"/>
      <w:r>
        <w:rPr>
          <w:rFonts w:hint="eastAsia" w:ascii="Times New Roman" w:hAnsi="Times New Roman" w:eastAsia="宋体"/>
          <w:b/>
          <w:bCs/>
          <w:lang w:eastAsia="zh-CN"/>
        </w:rPr>
        <w:t>核心功能约定</w:t>
      </w:r>
      <w:bookmarkEnd w:id="24"/>
    </w:p>
    <w:tbl>
      <w:tblPr>
        <w:tblStyle w:val="34"/>
        <w:tblW w:w="4998" w:type="pct"/>
        <w:tblInd w:w="0" w:type="dxa"/>
        <w:tblLayout w:type="autofit"/>
        <w:tblCellMar>
          <w:top w:w="0" w:type="dxa"/>
          <w:left w:w="108" w:type="dxa"/>
          <w:bottom w:w="0" w:type="dxa"/>
          <w:right w:w="108" w:type="dxa"/>
        </w:tblCellMar>
      </w:tblPr>
      <w:tblGrid>
        <w:gridCol w:w="899"/>
        <w:gridCol w:w="1314"/>
        <w:gridCol w:w="1868"/>
        <w:gridCol w:w="4438"/>
      </w:tblGrid>
      <w:tr w14:paraId="3A5272BA">
        <w:tblPrEx>
          <w:tblCellMar>
            <w:top w:w="0" w:type="dxa"/>
            <w:left w:w="108" w:type="dxa"/>
            <w:bottom w:w="0" w:type="dxa"/>
            <w:right w:w="108" w:type="dxa"/>
          </w:tblCellMar>
        </w:tblPrEx>
        <w:tc>
          <w:tcPr>
            <w:tcW w:w="528" w:type="pct"/>
            <w:tcBorders>
              <w:top w:val="single" w:color="000000" w:sz="4" w:space="0"/>
              <w:left w:val="single" w:color="000000" w:sz="4" w:space="0"/>
              <w:bottom w:val="single" w:color="000000" w:sz="4" w:space="0"/>
              <w:right w:val="single" w:color="000000" w:sz="4" w:space="0"/>
              <w:tl2br w:val="nil"/>
            </w:tcBorders>
            <w:shd w:val="clear" w:color="auto" w:fill="FFFFFF"/>
          </w:tcPr>
          <w:p w14:paraId="396A8E49">
            <w:pPr>
              <w:jc w:val="right"/>
              <w:rPr>
                <w:rFonts w:hint="eastAsia" w:ascii="宋体" w:hAnsi="宋体" w:eastAsia="宋体" w:cs="宋体"/>
                <w:b w:val="0"/>
                <w:color w:val="000000"/>
              </w:rPr>
            </w:pPr>
            <w:r>
              <w:rPr>
                <w:rFonts w:hint="eastAsia" w:ascii="宋体" w:hAnsi="宋体" w:eastAsia="宋体" w:cs="宋体"/>
                <w:b w:val="0"/>
                <w:color w:val="000000"/>
              </w:rPr>
              <w:t>序号</w:t>
            </w:r>
          </w:p>
        </w:tc>
        <w:tc>
          <w:tcPr>
            <w:tcW w:w="771" w:type="pct"/>
            <w:tcBorders>
              <w:top w:val="single" w:color="000000" w:sz="4" w:space="0"/>
              <w:left w:val="single" w:color="000000" w:sz="4" w:space="0"/>
              <w:bottom w:val="single" w:color="000000" w:sz="4" w:space="0"/>
              <w:right w:val="single" w:color="000000" w:sz="4" w:space="0"/>
            </w:tcBorders>
            <w:shd w:val="clear" w:color="auto" w:fill="FFFFFF"/>
          </w:tcPr>
          <w:p w14:paraId="47E14EAD">
            <w:pPr>
              <w:rPr>
                <w:rFonts w:hint="eastAsia" w:ascii="宋体" w:hAnsi="宋体" w:eastAsia="宋体" w:cs="宋体"/>
                <w:b w:val="0"/>
                <w:color w:val="000000"/>
              </w:rPr>
            </w:pPr>
            <w:r>
              <w:rPr>
                <w:rFonts w:hint="eastAsia" w:ascii="宋体" w:hAnsi="宋体" w:eastAsia="宋体" w:cs="宋体"/>
                <w:b w:val="0"/>
                <w:color w:val="000000"/>
              </w:rPr>
              <w:t>指标</w:t>
            </w:r>
          </w:p>
        </w:tc>
        <w:tc>
          <w:tcPr>
            <w:tcW w:w="1096" w:type="pct"/>
            <w:tcBorders>
              <w:top w:val="single" w:color="000000" w:sz="4" w:space="0"/>
              <w:left w:val="single" w:color="000000" w:sz="4" w:space="0"/>
              <w:bottom w:val="single" w:color="000000" w:sz="4" w:space="0"/>
              <w:right w:val="single" w:color="000000" w:sz="4" w:space="0"/>
            </w:tcBorders>
            <w:shd w:val="clear" w:color="auto" w:fill="FFFFFF"/>
          </w:tcPr>
          <w:p w14:paraId="2994199E">
            <w:pPr>
              <w:rPr>
                <w:rFonts w:hint="eastAsia" w:ascii="宋体" w:hAnsi="宋体" w:eastAsia="宋体" w:cs="宋体"/>
                <w:b w:val="0"/>
                <w:color w:val="000000"/>
              </w:rPr>
            </w:pPr>
            <w:r>
              <w:rPr>
                <w:rFonts w:hint="eastAsia" w:ascii="宋体" w:hAnsi="宋体" w:eastAsia="宋体" w:cs="宋体"/>
                <w:b w:val="0"/>
                <w:color w:val="000000"/>
              </w:rPr>
              <w:t>合同基线</w:t>
            </w:r>
          </w:p>
        </w:tc>
        <w:tc>
          <w:tcPr>
            <w:tcW w:w="2604" w:type="pct"/>
            <w:tcBorders>
              <w:top w:val="single" w:color="000000" w:sz="4" w:space="0"/>
              <w:left w:val="single" w:color="000000" w:sz="4" w:space="0"/>
              <w:bottom w:val="single" w:color="000000" w:sz="4" w:space="0"/>
              <w:right w:val="single" w:color="000000" w:sz="4" w:space="0"/>
            </w:tcBorders>
            <w:shd w:val="clear" w:color="auto" w:fill="FFFFFF"/>
          </w:tcPr>
          <w:p w14:paraId="02560D8C">
            <w:pPr>
              <w:rPr>
                <w:rFonts w:hint="eastAsia" w:ascii="宋体" w:hAnsi="宋体" w:eastAsia="宋体" w:cs="宋体"/>
                <w:b w:val="0"/>
                <w:color w:val="000000"/>
              </w:rPr>
            </w:pPr>
            <w:r>
              <w:rPr>
                <w:rFonts w:hint="eastAsia" w:ascii="宋体" w:hAnsi="宋体" w:eastAsia="宋体" w:cs="宋体"/>
                <w:b w:val="0"/>
                <w:color w:val="000000"/>
              </w:rPr>
              <w:t>验证原则</w:t>
            </w:r>
          </w:p>
        </w:tc>
      </w:tr>
      <w:tr w14:paraId="10B75D68">
        <w:tblPrEx>
          <w:tblCellMar>
            <w:top w:w="0" w:type="dxa"/>
            <w:left w:w="108" w:type="dxa"/>
            <w:bottom w:w="0" w:type="dxa"/>
            <w:right w:w="108" w:type="dxa"/>
          </w:tblCellMar>
        </w:tblPrEx>
        <w:tc>
          <w:tcPr>
            <w:tcW w:w="528" w:type="pct"/>
            <w:tcBorders>
              <w:top w:val="single" w:color="000000" w:sz="4" w:space="0"/>
              <w:left w:val="single" w:color="000000" w:sz="4" w:space="0"/>
              <w:bottom w:val="single" w:color="000000" w:sz="4" w:space="0"/>
              <w:right w:val="single" w:color="000000" w:sz="4" w:space="0"/>
            </w:tcBorders>
            <w:shd w:val="clear" w:color="auto" w:fill="FFFFFF"/>
          </w:tcPr>
          <w:p w14:paraId="08080C43">
            <w:pPr>
              <w:jc w:val="right"/>
              <w:rPr>
                <w:rFonts w:hint="eastAsia" w:ascii="宋体" w:hAnsi="宋体" w:eastAsia="宋体" w:cs="宋体"/>
                <w:b w:val="0"/>
                <w:color w:val="000000"/>
              </w:rPr>
            </w:pPr>
            <w:r>
              <w:rPr>
                <w:rFonts w:hint="eastAsia" w:ascii="宋体" w:hAnsi="宋体" w:eastAsia="宋体" w:cs="宋体"/>
                <w:b w:val="0"/>
                <w:color w:val="000000"/>
              </w:rPr>
              <w:t>1</w:t>
            </w:r>
          </w:p>
        </w:tc>
        <w:tc>
          <w:tcPr>
            <w:tcW w:w="771" w:type="pct"/>
            <w:tcBorders>
              <w:top w:val="single" w:color="000000" w:sz="4" w:space="0"/>
              <w:left w:val="single" w:color="000000" w:sz="4" w:space="0"/>
              <w:bottom w:val="single" w:color="000000" w:sz="4" w:space="0"/>
              <w:right w:val="single" w:color="000000" w:sz="4" w:space="0"/>
            </w:tcBorders>
            <w:shd w:val="clear" w:color="auto" w:fill="FFFFFF"/>
          </w:tcPr>
          <w:p w14:paraId="37CB23C8">
            <w:pPr>
              <w:rPr>
                <w:rFonts w:hint="eastAsia" w:ascii="宋体" w:hAnsi="宋体" w:eastAsia="宋体" w:cs="宋体"/>
                <w:b w:val="0"/>
                <w:color w:val="000000"/>
              </w:rPr>
            </w:pPr>
            <w:r>
              <w:rPr>
                <w:rFonts w:hint="eastAsia" w:ascii="宋体" w:hAnsi="宋体" w:eastAsia="宋体" w:cs="宋体"/>
                <w:b w:val="0"/>
                <w:color w:val="000000"/>
              </w:rPr>
              <w:t>单密封面检测时间</w:t>
            </w:r>
          </w:p>
        </w:tc>
        <w:tc>
          <w:tcPr>
            <w:tcW w:w="1096" w:type="pct"/>
            <w:tcBorders>
              <w:top w:val="single" w:color="000000" w:sz="4" w:space="0"/>
              <w:left w:val="single" w:color="000000" w:sz="4" w:space="0"/>
              <w:bottom w:val="single" w:color="000000" w:sz="4" w:space="0"/>
              <w:right w:val="single" w:color="000000" w:sz="4" w:space="0"/>
            </w:tcBorders>
            <w:shd w:val="clear" w:color="auto" w:fill="FFFFFF"/>
          </w:tcPr>
          <w:p w14:paraId="07288767">
            <w:pPr>
              <w:rPr>
                <w:rFonts w:hint="eastAsia" w:ascii="宋体" w:hAnsi="宋体" w:eastAsia="宋体" w:cs="宋体"/>
                <w:b w:val="0"/>
                <w:color w:val="000000"/>
              </w:rPr>
            </w:pPr>
            <w:r>
              <w:rPr>
                <w:rFonts w:hint="eastAsia" w:ascii="宋体" w:hAnsi="宋体" w:eastAsia="宋体" w:cs="宋体"/>
                <w:b w:val="0"/>
                <w:color w:val="000000"/>
              </w:rPr>
              <w:t>≤10 s/面，含结果判定及报告/记录输出</w:t>
            </w:r>
          </w:p>
        </w:tc>
        <w:tc>
          <w:tcPr>
            <w:tcW w:w="2604" w:type="pct"/>
            <w:tcBorders>
              <w:top w:val="single" w:color="000000" w:sz="4" w:space="0"/>
              <w:left w:val="single" w:color="000000" w:sz="4" w:space="0"/>
              <w:bottom w:val="single" w:color="000000" w:sz="4" w:space="0"/>
              <w:right w:val="single" w:color="000000" w:sz="4" w:space="0"/>
            </w:tcBorders>
            <w:shd w:val="clear" w:color="auto" w:fill="FFFFFF"/>
          </w:tcPr>
          <w:p w14:paraId="6338AFA6">
            <w:pPr>
              <w:rPr>
                <w:rFonts w:hint="eastAsia" w:ascii="宋体" w:hAnsi="宋体" w:eastAsia="宋体" w:cs="宋体"/>
                <w:b w:val="0"/>
                <w:color w:val="000000"/>
              </w:rPr>
            </w:pPr>
            <w:r>
              <w:rPr>
                <w:rFonts w:hint="eastAsia" w:ascii="宋体" w:hAnsi="宋体" w:eastAsia="宋体" w:cs="宋体"/>
                <w:b w:val="0"/>
                <w:color w:val="000000"/>
              </w:rPr>
              <w:t>覆盖代表型号和场景，记录动作分解和分布</w:t>
            </w:r>
          </w:p>
        </w:tc>
      </w:tr>
      <w:tr w14:paraId="21378261">
        <w:tblPrEx>
          <w:tblCellMar>
            <w:top w:w="0" w:type="dxa"/>
            <w:left w:w="108" w:type="dxa"/>
            <w:bottom w:w="0" w:type="dxa"/>
            <w:right w:w="108" w:type="dxa"/>
          </w:tblCellMar>
        </w:tblPrEx>
        <w:tc>
          <w:tcPr>
            <w:tcW w:w="528" w:type="pct"/>
            <w:tcBorders>
              <w:top w:val="single" w:color="000000" w:sz="4" w:space="0"/>
              <w:left w:val="single" w:color="000000" w:sz="4" w:space="0"/>
              <w:bottom w:val="single" w:color="000000" w:sz="4" w:space="0"/>
              <w:right w:val="single" w:color="000000" w:sz="4" w:space="0"/>
            </w:tcBorders>
            <w:shd w:val="clear" w:color="auto" w:fill="FFFFFF"/>
          </w:tcPr>
          <w:p w14:paraId="65871A0C">
            <w:pPr>
              <w:jc w:val="right"/>
              <w:rPr>
                <w:rFonts w:hint="eastAsia" w:ascii="宋体" w:hAnsi="宋体" w:eastAsia="宋体" w:cs="宋体"/>
                <w:b w:val="0"/>
                <w:color w:val="000000"/>
              </w:rPr>
            </w:pPr>
            <w:r>
              <w:rPr>
                <w:rFonts w:hint="eastAsia" w:ascii="宋体" w:hAnsi="宋体" w:eastAsia="宋体" w:cs="宋体"/>
                <w:b w:val="0"/>
                <w:color w:val="000000"/>
              </w:rPr>
              <w:t>2</w:t>
            </w:r>
          </w:p>
        </w:tc>
        <w:tc>
          <w:tcPr>
            <w:tcW w:w="771" w:type="pct"/>
            <w:tcBorders>
              <w:top w:val="single" w:color="000000" w:sz="4" w:space="0"/>
              <w:left w:val="single" w:color="000000" w:sz="4" w:space="0"/>
              <w:bottom w:val="single" w:color="000000" w:sz="4" w:space="0"/>
              <w:right w:val="single" w:color="000000" w:sz="4" w:space="0"/>
            </w:tcBorders>
            <w:shd w:val="clear" w:color="auto" w:fill="FFFFFF"/>
          </w:tcPr>
          <w:p w14:paraId="0AFF3234">
            <w:pPr>
              <w:rPr>
                <w:rFonts w:hint="eastAsia" w:ascii="宋体" w:hAnsi="宋体" w:eastAsia="宋体" w:cs="宋体"/>
                <w:b w:val="0"/>
                <w:color w:val="000000"/>
              </w:rPr>
            </w:pPr>
            <w:r>
              <w:rPr>
                <w:rFonts w:hint="eastAsia" w:ascii="宋体" w:hAnsi="宋体" w:eastAsia="宋体" w:cs="宋体"/>
                <w:b w:val="0"/>
                <w:color w:val="000000"/>
              </w:rPr>
              <w:t>最大换型时间</w:t>
            </w:r>
          </w:p>
        </w:tc>
        <w:tc>
          <w:tcPr>
            <w:tcW w:w="1096" w:type="pct"/>
            <w:tcBorders>
              <w:top w:val="single" w:color="000000" w:sz="4" w:space="0"/>
              <w:left w:val="single" w:color="000000" w:sz="4" w:space="0"/>
              <w:bottom w:val="single" w:color="000000" w:sz="4" w:space="0"/>
              <w:right w:val="single" w:color="000000" w:sz="4" w:space="0"/>
            </w:tcBorders>
            <w:shd w:val="clear" w:color="auto" w:fill="FFFFFF"/>
          </w:tcPr>
          <w:p w14:paraId="7B35A152">
            <w:pPr>
              <w:rPr>
                <w:rFonts w:hint="eastAsia" w:ascii="宋体" w:hAnsi="宋体" w:eastAsia="宋体" w:cs="宋体"/>
                <w:b w:val="0"/>
                <w:color w:val="000000"/>
              </w:rPr>
            </w:pPr>
            <w:r>
              <w:rPr>
                <w:rFonts w:hint="eastAsia" w:ascii="宋体" w:hAnsi="宋体" w:eastAsia="宋体" w:cs="宋体"/>
                <w:b w:val="0"/>
                <w:color w:val="000000"/>
              </w:rPr>
              <w:t>≤0.25 h</w:t>
            </w:r>
          </w:p>
        </w:tc>
        <w:tc>
          <w:tcPr>
            <w:tcW w:w="2604" w:type="pct"/>
            <w:tcBorders>
              <w:top w:val="single" w:color="000000" w:sz="4" w:space="0"/>
              <w:left w:val="single" w:color="000000" w:sz="4" w:space="0"/>
              <w:bottom w:val="single" w:color="000000" w:sz="4" w:space="0"/>
              <w:right w:val="single" w:color="000000" w:sz="4" w:space="0"/>
            </w:tcBorders>
            <w:shd w:val="clear" w:color="auto" w:fill="FFFFFF"/>
          </w:tcPr>
          <w:p w14:paraId="268A42F5">
            <w:pPr>
              <w:rPr>
                <w:rFonts w:hint="eastAsia" w:ascii="宋体" w:hAnsi="宋体" w:eastAsia="宋体" w:cs="宋体"/>
                <w:b w:val="0"/>
                <w:color w:val="000000"/>
              </w:rPr>
            </w:pPr>
            <w:r>
              <w:rPr>
                <w:rFonts w:hint="eastAsia" w:ascii="宋体" w:hAnsi="宋体" w:eastAsia="宋体" w:cs="宋体"/>
                <w:b w:val="0"/>
                <w:color w:val="000000"/>
              </w:rPr>
              <w:t>从上一型号安全结束到新型号自动识别、切换、自检并可首件检测；工装/物料更换边界按</w:t>
            </w:r>
            <w:r>
              <w:rPr>
                <w:rFonts w:hint="eastAsia" w:ascii="宋体" w:hAnsi="宋体" w:eastAsia="宋体" w:cs="宋体"/>
                <w:b w:val="0"/>
                <w:color w:val="000000"/>
                <w:lang w:eastAsia="zh-CN"/>
              </w:rPr>
              <w:t>甲方</w:t>
            </w:r>
            <w:r>
              <w:rPr>
                <w:rFonts w:hint="eastAsia" w:ascii="宋体" w:hAnsi="宋体" w:eastAsia="宋体" w:cs="宋体"/>
                <w:b w:val="0"/>
                <w:color w:val="000000"/>
              </w:rPr>
              <w:t>有利默认规则执行</w:t>
            </w:r>
          </w:p>
        </w:tc>
      </w:tr>
      <w:tr w14:paraId="792405A0">
        <w:tblPrEx>
          <w:tblCellMar>
            <w:top w:w="0" w:type="dxa"/>
            <w:left w:w="108" w:type="dxa"/>
            <w:bottom w:w="0" w:type="dxa"/>
            <w:right w:w="108" w:type="dxa"/>
          </w:tblCellMar>
        </w:tblPrEx>
        <w:tc>
          <w:tcPr>
            <w:tcW w:w="528" w:type="pct"/>
            <w:tcBorders>
              <w:top w:val="single" w:color="000000" w:sz="4" w:space="0"/>
              <w:left w:val="single" w:color="000000" w:sz="4" w:space="0"/>
              <w:bottom w:val="single" w:color="000000" w:sz="4" w:space="0"/>
              <w:right w:val="single" w:color="000000" w:sz="4" w:space="0"/>
            </w:tcBorders>
            <w:shd w:val="clear" w:color="auto" w:fill="FFFFFF"/>
          </w:tcPr>
          <w:p w14:paraId="699180C1">
            <w:pPr>
              <w:jc w:val="right"/>
              <w:rPr>
                <w:rFonts w:hint="eastAsia" w:ascii="宋体" w:hAnsi="宋体" w:eastAsia="宋体" w:cs="宋体"/>
                <w:b w:val="0"/>
                <w:color w:val="000000"/>
              </w:rPr>
            </w:pPr>
            <w:r>
              <w:rPr>
                <w:rFonts w:hint="eastAsia" w:ascii="宋体" w:hAnsi="宋体" w:eastAsia="宋体" w:cs="宋体"/>
                <w:b w:val="0"/>
                <w:color w:val="000000"/>
              </w:rPr>
              <w:t>3</w:t>
            </w:r>
          </w:p>
        </w:tc>
        <w:tc>
          <w:tcPr>
            <w:tcW w:w="771" w:type="pct"/>
            <w:tcBorders>
              <w:top w:val="single" w:color="000000" w:sz="4" w:space="0"/>
              <w:left w:val="single" w:color="000000" w:sz="4" w:space="0"/>
              <w:bottom w:val="single" w:color="000000" w:sz="4" w:space="0"/>
              <w:right w:val="single" w:color="000000" w:sz="4" w:space="0"/>
            </w:tcBorders>
            <w:shd w:val="clear" w:color="auto" w:fill="FFFFFF"/>
          </w:tcPr>
          <w:p w14:paraId="0E054AD3">
            <w:pPr>
              <w:rPr>
                <w:rFonts w:hint="eastAsia" w:ascii="宋体" w:hAnsi="宋体" w:eastAsia="宋体" w:cs="宋体"/>
                <w:b w:val="0"/>
                <w:color w:val="000000"/>
              </w:rPr>
            </w:pPr>
            <w:r>
              <w:rPr>
                <w:rFonts w:hint="eastAsia" w:ascii="宋体" w:hAnsi="宋体" w:eastAsia="宋体" w:cs="宋体"/>
                <w:b w:val="0"/>
                <w:color w:val="000000"/>
              </w:rPr>
              <w:t>设备可用率</w:t>
            </w:r>
          </w:p>
        </w:tc>
        <w:tc>
          <w:tcPr>
            <w:tcW w:w="1096" w:type="pct"/>
            <w:tcBorders>
              <w:top w:val="single" w:color="000000" w:sz="4" w:space="0"/>
              <w:left w:val="single" w:color="000000" w:sz="4" w:space="0"/>
              <w:bottom w:val="single" w:color="000000" w:sz="4" w:space="0"/>
              <w:right w:val="single" w:color="000000" w:sz="4" w:space="0"/>
            </w:tcBorders>
            <w:shd w:val="clear" w:color="auto" w:fill="FFFFFF"/>
          </w:tcPr>
          <w:p w14:paraId="7C144AE7">
            <w:pPr>
              <w:rPr>
                <w:rFonts w:hint="eastAsia" w:ascii="宋体" w:hAnsi="宋体" w:eastAsia="宋体" w:cs="宋体"/>
                <w:b w:val="0"/>
                <w:color w:val="000000"/>
              </w:rPr>
            </w:pPr>
            <w:r>
              <w:rPr>
                <w:rFonts w:hint="eastAsia" w:ascii="宋体" w:hAnsi="宋体" w:eastAsia="宋体" w:cs="宋体"/>
                <w:b w:val="0"/>
                <w:color w:val="000000"/>
              </w:rPr>
              <w:t>≥95%</w:t>
            </w:r>
          </w:p>
        </w:tc>
        <w:tc>
          <w:tcPr>
            <w:tcW w:w="2604" w:type="pct"/>
            <w:tcBorders>
              <w:top w:val="single" w:color="000000" w:sz="4" w:space="0"/>
              <w:left w:val="single" w:color="000000" w:sz="4" w:space="0"/>
              <w:bottom w:val="single" w:color="000000" w:sz="4" w:space="0"/>
              <w:right w:val="single" w:color="000000" w:sz="4" w:space="0"/>
            </w:tcBorders>
            <w:shd w:val="clear" w:color="auto" w:fill="FFFFFF"/>
          </w:tcPr>
          <w:p w14:paraId="296A96B2">
            <w:pPr>
              <w:rPr>
                <w:rFonts w:hint="eastAsia" w:ascii="宋体" w:hAnsi="宋体" w:eastAsia="宋体" w:cs="宋体"/>
                <w:b w:val="0"/>
                <w:color w:val="000000"/>
              </w:rPr>
            </w:pPr>
            <w:r>
              <w:rPr>
                <w:rFonts w:hint="eastAsia" w:ascii="宋体" w:hAnsi="宋体" w:eastAsia="宋体" w:cs="宋体"/>
                <w:b w:val="0"/>
                <w:color w:val="000000"/>
              </w:rPr>
              <w:t>统计周期、停机分类和扣除规则书面确认，以日志为证</w:t>
            </w:r>
          </w:p>
        </w:tc>
      </w:tr>
      <w:tr w14:paraId="2729B2BC">
        <w:tblPrEx>
          <w:tblCellMar>
            <w:top w:w="0" w:type="dxa"/>
            <w:left w:w="108" w:type="dxa"/>
            <w:bottom w:w="0" w:type="dxa"/>
            <w:right w:w="108" w:type="dxa"/>
          </w:tblCellMar>
        </w:tblPrEx>
        <w:tc>
          <w:tcPr>
            <w:tcW w:w="528" w:type="pct"/>
            <w:tcBorders>
              <w:top w:val="single" w:color="000000" w:sz="4" w:space="0"/>
              <w:left w:val="single" w:color="000000" w:sz="4" w:space="0"/>
              <w:bottom w:val="single" w:color="000000" w:sz="4" w:space="0"/>
              <w:right w:val="single" w:color="000000" w:sz="4" w:space="0"/>
            </w:tcBorders>
            <w:shd w:val="clear" w:color="auto" w:fill="FFFFFF"/>
          </w:tcPr>
          <w:p w14:paraId="75F8B898">
            <w:pPr>
              <w:jc w:val="right"/>
              <w:rPr>
                <w:rFonts w:hint="eastAsia" w:ascii="宋体" w:hAnsi="宋体" w:eastAsia="宋体" w:cs="宋体"/>
                <w:b w:val="0"/>
                <w:color w:val="000000"/>
              </w:rPr>
            </w:pPr>
            <w:r>
              <w:rPr>
                <w:rFonts w:hint="eastAsia" w:ascii="宋体" w:hAnsi="宋体" w:eastAsia="宋体" w:cs="宋体"/>
                <w:b w:val="0"/>
                <w:color w:val="000000"/>
              </w:rPr>
              <w:t>4</w:t>
            </w:r>
          </w:p>
        </w:tc>
        <w:tc>
          <w:tcPr>
            <w:tcW w:w="771" w:type="pct"/>
            <w:tcBorders>
              <w:top w:val="single" w:color="000000" w:sz="4" w:space="0"/>
              <w:left w:val="single" w:color="000000" w:sz="4" w:space="0"/>
              <w:bottom w:val="single" w:color="000000" w:sz="4" w:space="0"/>
              <w:right w:val="single" w:color="000000" w:sz="4" w:space="0"/>
            </w:tcBorders>
            <w:shd w:val="clear" w:color="auto" w:fill="FFFFFF"/>
          </w:tcPr>
          <w:p w14:paraId="61CE8798">
            <w:pPr>
              <w:rPr>
                <w:rFonts w:hint="eastAsia" w:ascii="宋体" w:hAnsi="宋体" w:eastAsia="宋体" w:cs="宋体"/>
                <w:b w:val="0"/>
                <w:color w:val="000000"/>
              </w:rPr>
            </w:pPr>
            <w:r>
              <w:rPr>
                <w:rFonts w:hint="eastAsia" w:ascii="宋体" w:hAnsi="宋体" w:eastAsia="宋体" w:cs="宋体"/>
                <w:b w:val="0"/>
                <w:color w:val="000000"/>
              </w:rPr>
              <w:t>运动重复定位</w:t>
            </w:r>
          </w:p>
        </w:tc>
        <w:tc>
          <w:tcPr>
            <w:tcW w:w="1096" w:type="pct"/>
            <w:tcBorders>
              <w:top w:val="single" w:color="000000" w:sz="4" w:space="0"/>
              <w:left w:val="single" w:color="000000" w:sz="4" w:space="0"/>
              <w:bottom w:val="single" w:color="000000" w:sz="4" w:space="0"/>
              <w:right w:val="single" w:color="000000" w:sz="4" w:space="0"/>
            </w:tcBorders>
            <w:shd w:val="clear" w:color="auto" w:fill="FFFFFF"/>
          </w:tcPr>
          <w:p w14:paraId="4B34AD1B">
            <w:pPr>
              <w:rPr>
                <w:rFonts w:hint="eastAsia" w:ascii="宋体" w:hAnsi="宋体" w:eastAsia="宋体" w:cs="宋体"/>
                <w:b w:val="0"/>
                <w:color w:val="000000"/>
              </w:rPr>
            </w:pPr>
            <w:r>
              <w:rPr>
                <w:rFonts w:hint="eastAsia" w:ascii="宋体" w:hAnsi="宋体" w:eastAsia="宋体" w:cs="宋体"/>
                <w:b w:val="0"/>
                <w:color w:val="000000"/>
              </w:rPr>
              <w:t>±0.01 mm@3σ</w:t>
            </w:r>
          </w:p>
        </w:tc>
        <w:tc>
          <w:tcPr>
            <w:tcW w:w="2604" w:type="pct"/>
            <w:tcBorders>
              <w:top w:val="single" w:color="000000" w:sz="4" w:space="0"/>
              <w:left w:val="single" w:color="000000" w:sz="4" w:space="0"/>
              <w:bottom w:val="single" w:color="000000" w:sz="4" w:space="0"/>
              <w:right w:val="single" w:color="000000" w:sz="4" w:space="0"/>
            </w:tcBorders>
            <w:shd w:val="clear" w:color="auto" w:fill="FFFFFF"/>
          </w:tcPr>
          <w:p w14:paraId="7741821E">
            <w:pPr>
              <w:rPr>
                <w:rFonts w:hint="eastAsia" w:ascii="宋体" w:hAnsi="宋体" w:eastAsia="宋体" w:cs="宋体"/>
                <w:b w:val="0"/>
                <w:color w:val="000000"/>
              </w:rPr>
            </w:pPr>
            <w:r>
              <w:rPr>
                <w:rFonts w:hint="eastAsia" w:ascii="宋体" w:hAnsi="宋体" w:eastAsia="宋体" w:cs="宋体"/>
                <w:b w:val="0"/>
                <w:color w:val="000000"/>
              </w:rPr>
              <w:t>明确轴、行程、负载、速度、测点、循环数和仪器</w:t>
            </w:r>
          </w:p>
        </w:tc>
      </w:tr>
      <w:tr w14:paraId="7AB5F477">
        <w:tblPrEx>
          <w:tblCellMar>
            <w:top w:w="0" w:type="dxa"/>
            <w:left w:w="108" w:type="dxa"/>
            <w:bottom w:w="0" w:type="dxa"/>
            <w:right w:w="108" w:type="dxa"/>
          </w:tblCellMar>
        </w:tblPrEx>
        <w:tc>
          <w:tcPr>
            <w:tcW w:w="528" w:type="pct"/>
            <w:tcBorders>
              <w:top w:val="single" w:color="000000" w:sz="4" w:space="0"/>
              <w:left w:val="single" w:color="000000" w:sz="4" w:space="0"/>
              <w:bottom w:val="single" w:color="000000" w:sz="4" w:space="0"/>
              <w:right w:val="single" w:color="000000" w:sz="4" w:space="0"/>
            </w:tcBorders>
            <w:shd w:val="clear" w:color="auto" w:fill="FFFFFF"/>
          </w:tcPr>
          <w:p w14:paraId="05BA9743">
            <w:pPr>
              <w:jc w:val="right"/>
              <w:rPr>
                <w:rFonts w:hint="eastAsia" w:ascii="宋体" w:hAnsi="宋体" w:eastAsia="宋体" w:cs="宋体"/>
                <w:b w:val="0"/>
                <w:color w:val="000000"/>
              </w:rPr>
            </w:pPr>
            <w:r>
              <w:rPr>
                <w:rFonts w:hint="eastAsia" w:ascii="宋体" w:hAnsi="宋体" w:eastAsia="宋体" w:cs="宋体"/>
                <w:b w:val="0"/>
                <w:color w:val="000000"/>
              </w:rPr>
              <w:t>5</w:t>
            </w:r>
          </w:p>
        </w:tc>
        <w:tc>
          <w:tcPr>
            <w:tcW w:w="771" w:type="pct"/>
            <w:tcBorders>
              <w:top w:val="single" w:color="000000" w:sz="4" w:space="0"/>
              <w:left w:val="single" w:color="000000" w:sz="4" w:space="0"/>
              <w:bottom w:val="single" w:color="000000" w:sz="4" w:space="0"/>
              <w:right w:val="single" w:color="000000" w:sz="4" w:space="0"/>
            </w:tcBorders>
            <w:shd w:val="clear" w:color="auto" w:fill="FFFFFF"/>
          </w:tcPr>
          <w:p w14:paraId="6249AB52">
            <w:pPr>
              <w:rPr>
                <w:rFonts w:hint="eastAsia" w:ascii="宋体" w:hAnsi="宋体" w:eastAsia="宋体" w:cs="宋体"/>
                <w:b w:val="0"/>
                <w:color w:val="000000"/>
              </w:rPr>
            </w:pPr>
            <w:r>
              <w:rPr>
                <w:rFonts w:hint="eastAsia" w:ascii="宋体" w:hAnsi="宋体" w:eastAsia="宋体" w:cs="宋体"/>
                <w:b w:val="0"/>
                <w:color w:val="000000"/>
              </w:rPr>
              <w:t>上/下料及整理辅助时间</w:t>
            </w:r>
          </w:p>
        </w:tc>
        <w:tc>
          <w:tcPr>
            <w:tcW w:w="1096" w:type="pct"/>
            <w:tcBorders>
              <w:top w:val="single" w:color="000000" w:sz="4" w:space="0"/>
              <w:left w:val="single" w:color="000000" w:sz="4" w:space="0"/>
              <w:bottom w:val="single" w:color="000000" w:sz="4" w:space="0"/>
              <w:right w:val="single" w:color="000000" w:sz="4" w:space="0"/>
            </w:tcBorders>
            <w:shd w:val="clear" w:color="auto" w:fill="FFFFFF"/>
          </w:tcPr>
          <w:p w14:paraId="3F3E5BA8">
            <w:pPr>
              <w:rPr>
                <w:rFonts w:hint="eastAsia" w:ascii="宋体" w:hAnsi="宋体" w:eastAsia="宋体" w:cs="宋体"/>
                <w:b w:val="0"/>
                <w:color w:val="000000"/>
              </w:rPr>
            </w:pPr>
            <w:r>
              <w:rPr>
                <w:rFonts w:hint="eastAsia" w:ascii="宋体" w:hAnsi="宋体" w:eastAsia="宋体" w:cs="宋体"/>
                <w:b w:val="0"/>
                <w:color w:val="000000"/>
              </w:rPr>
              <w:t>≤0.1 h/托盘</w:t>
            </w:r>
          </w:p>
        </w:tc>
        <w:tc>
          <w:tcPr>
            <w:tcW w:w="2604" w:type="pct"/>
            <w:tcBorders>
              <w:top w:val="single" w:color="000000" w:sz="4" w:space="0"/>
              <w:left w:val="single" w:color="000000" w:sz="4" w:space="0"/>
              <w:bottom w:val="single" w:color="000000" w:sz="4" w:space="0"/>
              <w:right w:val="single" w:color="000000" w:sz="4" w:space="0"/>
            </w:tcBorders>
            <w:shd w:val="clear" w:color="auto" w:fill="FFFFFF"/>
          </w:tcPr>
          <w:p w14:paraId="2FE4E1C4">
            <w:pPr>
              <w:rPr>
                <w:rFonts w:hint="eastAsia" w:ascii="宋体" w:hAnsi="宋体" w:eastAsia="宋体" w:cs="宋体"/>
                <w:b w:val="0"/>
                <w:color w:val="000000"/>
              </w:rPr>
            </w:pPr>
            <w:r>
              <w:rPr>
                <w:rFonts w:hint="eastAsia" w:ascii="宋体" w:hAnsi="宋体" w:eastAsia="宋体" w:cs="宋体"/>
                <w:b w:val="0"/>
                <w:color w:val="000000"/>
              </w:rPr>
              <w:t>计时边界在验收方案确认</w:t>
            </w:r>
          </w:p>
        </w:tc>
      </w:tr>
      <w:tr w14:paraId="0527F352">
        <w:tblPrEx>
          <w:tblCellMar>
            <w:top w:w="0" w:type="dxa"/>
            <w:left w:w="108" w:type="dxa"/>
            <w:bottom w:w="0" w:type="dxa"/>
            <w:right w:w="108" w:type="dxa"/>
          </w:tblCellMar>
        </w:tblPrEx>
        <w:tc>
          <w:tcPr>
            <w:tcW w:w="528" w:type="pct"/>
            <w:tcBorders>
              <w:top w:val="single" w:color="000000" w:sz="4" w:space="0"/>
              <w:left w:val="single" w:color="000000" w:sz="4" w:space="0"/>
              <w:bottom w:val="single" w:color="000000" w:sz="4" w:space="0"/>
              <w:right w:val="single" w:color="000000" w:sz="4" w:space="0"/>
            </w:tcBorders>
            <w:shd w:val="clear" w:color="auto" w:fill="FFFFFF"/>
          </w:tcPr>
          <w:p w14:paraId="31707863">
            <w:pPr>
              <w:jc w:val="right"/>
              <w:rPr>
                <w:rFonts w:hint="eastAsia" w:ascii="宋体" w:hAnsi="宋体" w:eastAsia="宋体" w:cs="宋体"/>
                <w:b w:val="0"/>
                <w:color w:val="000000"/>
              </w:rPr>
            </w:pPr>
            <w:r>
              <w:rPr>
                <w:rFonts w:hint="eastAsia" w:ascii="宋体" w:hAnsi="宋体" w:eastAsia="宋体" w:cs="宋体"/>
                <w:b w:val="0"/>
                <w:color w:val="000000"/>
              </w:rPr>
              <w:t>6</w:t>
            </w:r>
          </w:p>
        </w:tc>
        <w:tc>
          <w:tcPr>
            <w:tcW w:w="771" w:type="pct"/>
            <w:tcBorders>
              <w:top w:val="single" w:color="000000" w:sz="4" w:space="0"/>
              <w:left w:val="single" w:color="000000" w:sz="4" w:space="0"/>
              <w:bottom w:val="single" w:color="000000" w:sz="4" w:space="0"/>
              <w:right w:val="single" w:color="000000" w:sz="4" w:space="0"/>
            </w:tcBorders>
            <w:shd w:val="clear" w:color="auto" w:fill="FFFFFF"/>
          </w:tcPr>
          <w:p w14:paraId="42C72AE2">
            <w:pPr>
              <w:rPr>
                <w:rFonts w:hint="eastAsia" w:ascii="宋体" w:hAnsi="宋体" w:eastAsia="宋体" w:cs="宋体"/>
                <w:b w:val="0"/>
                <w:color w:val="000000"/>
              </w:rPr>
            </w:pPr>
            <w:r>
              <w:rPr>
                <w:rFonts w:hint="eastAsia" w:ascii="宋体" w:hAnsi="宋体" w:eastAsia="宋体" w:cs="宋体"/>
                <w:b w:val="0"/>
                <w:color w:val="000000"/>
              </w:rPr>
              <w:t>最小可识别点</w:t>
            </w:r>
          </w:p>
        </w:tc>
        <w:tc>
          <w:tcPr>
            <w:tcW w:w="1096" w:type="pct"/>
            <w:tcBorders>
              <w:top w:val="single" w:color="000000" w:sz="4" w:space="0"/>
              <w:left w:val="single" w:color="000000" w:sz="4" w:space="0"/>
              <w:bottom w:val="single" w:color="000000" w:sz="4" w:space="0"/>
              <w:right w:val="single" w:color="000000" w:sz="4" w:space="0"/>
            </w:tcBorders>
            <w:shd w:val="clear" w:color="auto" w:fill="FFFFFF"/>
          </w:tcPr>
          <w:p w14:paraId="6DC4ED6D">
            <w:pPr>
              <w:rPr>
                <w:rFonts w:hint="eastAsia" w:ascii="宋体" w:hAnsi="宋体" w:eastAsia="宋体" w:cs="宋体"/>
                <w:b w:val="0"/>
                <w:color w:val="000000"/>
              </w:rPr>
            </w:pPr>
            <w:r>
              <w:rPr>
                <w:rFonts w:hint="eastAsia" w:ascii="宋体" w:hAnsi="宋体" w:eastAsia="宋体" w:cs="宋体"/>
                <w:b w:val="0"/>
                <w:color w:val="000000"/>
              </w:rPr>
              <w:t>0.01 mm</w:t>
            </w:r>
          </w:p>
        </w:tc>
        <w:tc>
          <w:tcPr>
            <w:tcW w:w="2604" w:type="pct"/>
            <w:tcBorders>
              <w:top w:val="single" w:color="000000" w:sz="4" w:space="0"/>
              <w:left w:val="single" w:color="000000" w:sz="4" w:space="0"/>
              <w:bottom w:val="single" w:color="000000" w:sz="4" w:space="0"/>
              <w:right w:val="single" w:color="000000" w:sz="4" w:space="0"/>
            </w:tcBorders>
            <w:shd w:val="clear" w:color="auto" w:fill="FFFFFF"/>
          </w:tcPr>
          <w:p w14:paraId="31E3A46F">
            <w:pPr>
              <w:rPr>
                <w:rFonts w:hint="eastAsia" w:ascii="宋体" w:hAnsi="宋体" w:eastAsia="宋体" w:cs="宋体"/>
                <w:b w:val="0"/>
                <w:color w:val="000000"/>
              </w:rPr>
            </w:pPr>
            <w:r>
              <w:rPr>
                <w:rFonts w:hint="eastAsia" w:ascii="宋体" w:hAnsi="宋体" w:eastAsia="宋体" w:cs="宋体"/>
                <w:b w:val="0"/>
                <w:color w:val="000000"/>
              </w:rPr>
              <w:t>真实样件、对比度、重复性和统计验证</w:t>
            </w:r>
          </w:p>
        </w:tc>
      </w:tr>
      <w:tr w14:paraId="6BC22AC5">
        <w:tblPrEx>
          <w:tblCellMar>
            <w:top w:w="0" w:type="dxa"/>
            <w:left w:w="108" w:type="dxa"/>
            <w:bottom w:w="0" w:type="dxa"/>
            <w:right w:w="108" w:type="dxa"/>
          </w:tblCellMar>
        </w:tblPrEx>
        <w:tc>
          <w:tcPr>
            <w:tcW w:w="528" w:type="pct"/>
            <w:tcBorders>
              <w:top w:val="single" w:color="000000" w:sz="4" w:space="0"/>
              <w:left w:val="single" w:color="000000" w:sz="4" w:space="0"/>
              <w:bottom w:val="single" w:color="000000" w:sz="4" w:space="0"/>
              <w:right w:val="single" w:color="000000" w:sz="4" w:space="0"/>
            </w:tcBorders>
            <w:shd w:val="clear" w:color="auto" w:fill="FFFFFF"/>
          </w:tcPr>
          <w:p w14:paraId="68AE3EB8">
            <w:pPr>
              <w:jc w:val="right"/>
              <w:rPr>
                <w:rFonts w:hint="eastAsia" w:ascii="宋体" w:hAnsi="宋体" w:eastAsia="宋体" w:cs="宋体"/>
                <w:b w:val="0"/>
                <w:color w:val="000000"/>
              </w:rPr>
            </w:pPr>
            <w:r>
              <w:rPr>
                <w:rFonts w:hint="eastAsia" w:ascii="宋体" w:hAnsi="宋体" w:eastAsia="宋体" w:cs="宋体"/>
                <w:b w:val="0"/>
                <w:color w:val="000000"/>
              </w:rPr>
              <w:t>7</w:t>
            </w:r>
          </w:p>
        </w:tc>
        <w:tc>
          <w:tcPr>
            <w:tcW w:w="771" w:type="pct"/>
            <w:tcBorders>
              <w:top w:val="single" w:color="000000" w:sz="4" w:space="0"/>
              <w:left w:val="single" w:color="000000" w:sz="4" w:space="0"/>
              <w:bottom w:val="single" w:color="000000" w:sz="4" w:space="0"/>
              <w:right w:val="single" w:color="000000" w:sz="4" w:space="0"/>
            </w:tcBorders>
            <w:shd w:val="clear" w:color="auto" w:fill="FFFFFF"/>
          </w:tcPr>
          <w:p w14:paraId="7FA8FFF1">
            <w:pPr>
              <w:rPr>
                <w:rFonts w:hint="eastAsia" w:ascii="宋体" w:hAnsi="宋体" w:eastAsia="宋体" w:cs="宋体"/>
                <w:b w:val="0"/>
                <w:color w:val="000000"/>
              </w:rPr>
            </w:pPr>
            <w:r>
              <w:rPr>
                <w:rFonts w:hint="eastAsia" w:ascii="宋体" w:hAnsi="宋体" w:eastAsia="宋体" w:cs="宋体"/>
                <w:b w:val="0"/>
                <w:color w:val="000000"/>
              </w:rPr>
              <w:t>点状凹坑</w:t>
            </w:r>
          </w:p>
        </w:tc>
        <w:tc>
          <w:tcPr>
            <w:tcW w:w="1096" w:type="pct"/>
            <w:tcBorders>
              <w:top w:val="single" w:color="000000" w:sz="4" w:space="0"/>
              <w:left w:val="single" w:color="000000" w:sz="4" w:space="0"/>
              <w:bottom w:val="single" w:color="000000" w:sz="4" w:space="0"/>
              <w:right w:val="single" w:color="000000" w:sz="4" w:space="0"/>
            </w:tcBorders>
            <w:shd w:val="clear" w:color="auto" w:fill="FFFFFF"/>
          </w:tcPr>
          <w:p w14:paraId="116FBE5C">
            <w:pPr>
              <w:rPr>
                <w:rFonts w:hint="eastAsia" w:ascii="宋体" w:hAnsi="宋体" w:eastAsia="宋体" w:cs="宋体"/>
                <w:b w:val="0"/>
                <w:color w:val="000000"/>
              </w:rPr>
            </w:pPr>
            <w:r>
              <w:rPr>
                <w:rFonts w:hint="eastAsia" w:ascii="宋体" w:hAnsi="宋体" w:eastAsia="宋体" w:cs="宋体"/>
                <w:b w:val="0"/>
                <w:color w:val="000000"/>
              </w:rPr>
              <w:t>直径≥0.1 mm判NG</w:t>
            </w:r>
          </w:p>
        </w:tc>
        <w:tc>
          <w:tcPr>
            <w:tcW w:w="2604" w:type="pct"/>
            <w:tcBorders>
              <w:top w:val="single" w:color="000000" w:sz="4" w:space="0"/>
              <w:left w:val="single" w:color="000000" w:sz="4" w:space="0"/>
              <w:bottom w:val="single" w:color="000000" w:sz="4" w:space="0"/>
              <w:right w:val="single" w:color="000000" w:sz="4" w:space="0"/>
            </w:tcBorders>
            <w:shd w:val="clear" w:color="auto" w:fill="FFFFFF"/>
          </w:tcPr>
          <w:p w14:paraId="541604C7">
            <w:pPr>
              <w:rPr>
                <w:rFonts w:hint="eastAsia" w:ascii="宋体" w:hAnsi="宋体" w:eastAsia="宋体" w:cs="宋体"/>
                <w:b w:val="0"/>
                <w:color w:val="000000"/>
              </w:rPr>
            </w:pPr>
            <w:r>
              <w:rPr>
                <w:rFonts w:hint="eastAsia" w:ascii="宋体" w:hAnsi="宋体" w:eastAsia="宋体" w:cs="宋体"/>
                <w:b w:val="0"/>
                <w:color w:val="000000"/>
              </w:rPr>
              <w:t>缺陷样件逐件对照真值</w:t>
            </w:r>
          </w:p>
        </w:tc>
      </w:tr>
      <w:tr w14:paraId="7B107880">
        <w:tblPrEx>
          <w:tblCellMar>
            <w:top w:w="0" w:type="dxa"/>
            <w:left w:w="108" w:type="dxa"/>
            <w:bottom w:w="0" w:type="dxa"/>
            <w:right w:w="108" w:type="dxa"/>
          </w:tblCellMar>
        </w:tblPrEx>
        <w:tc>
          <w:tcPr>
            <w:tcW w:w="528" w:type="pct"/>
            <w:tcBorders>
              <w:top w:val="single" w:color="000000" w:sz="4" w:space="0"/>
              <w:left w:val="single" w:color="000000" w:sz="4" w:space="0"/>
              <w:bottom w:val="single" w:color="000000" w:sz="4" w:space="0"/>
              <w:right w:val="single" w:color="000000" w:sz="4" w:space="0"/>
            </w:tcBorders>
            <w:shd w:val="clear" w:color="auto" w:fill="FFFFFF"/>
          </w:tcPr>
          <w:p w14:paraId="12EFB7AA">
            <w:pPr>
              <w:jc w:val="right"/>
              <w:rPr>
                <w:rFonts w:hint="eastAsia" w:ascii="宋体" w:hAnsi="宋体" w:eastAsia="宋体" w:cs="宋体"/>
                <w:b w:val="0"/>
                <w:color w:val="000000"/>
              </w:rPr>
            </w:pPr>
            <w:r>
              <w:rPr>
                <w:rFonts w:hint="eastAsia" w:ascii="宋体" w:hAnsi="宋体" w:eastAsia="宋体" w:cs="宋体"/>
                <w:b w:val="0"/>
                <w:color w:val="000000"/>
              </w:rPr>
              <w:t>8</w:t>
            </w:r>
          </w:p>
        </w:tc>
        <w:tc>
          <w:tcPr>
            <w:tcW w:w="771" w:type="pct"/>
            <w:tcBorders>
              <w:top w:val="single" w:color="000000" w:sz="4" w:space="0"/>
              <w:left w:val="single" w:color="000000" w:sz="4" w:space="0"/>
              <w:bottom w:val="single" w:color="000000" w:sz="4" w:space="0"/>
              <w:right w:val="single" w:color="000000" w:sz="4" w:space="0"/>
            </w:tcBorders>
            <w:shd w:val="clear" w:color="auto" w:fill="FFFFFF"/>
          </w:tcPr>
          <w:p w14:paraId="11659E0C">
            <w:pPr>
              <w:rPr>
                <w:rFonts w:hint="eastAsia" w:ascii="宋体" w:hAnsi="宋体" w:eastAsia="宋体" w:cs="宋体"/>
                <w:b w:val="0"/>
                <w:color w:val="000000"/>
              </w:rPr>
            </w:pPr>
            <w:r>
              <w:rPr>
                <w:rFonts w:hint="eastAsia" w:ascii="宋体" w:hAnsi="宋体" w:eastAsia="宋体" w:cs="宋体"/>
                <w:b w:val="0"/>
                <w:color w:val="000000"/>
              </w:rPr>
              <w:t>划伤</w:t>
            </w:r>
          </w:p>
        </w:tc>
        <w:tc>
          <w:tcPr>
            <w:tcW w:w="1096" w:type="pct"/>
            <w:tcBorders>
              <w:top w:val="single" w:color="000000" w:sz="4" w:space="0"/>
              <w:left w:val="single" w:color="000000" w:sz="4" w:space="0"/>
              <w:bottom w:val="single" w:color="000000" w:sz="4" w:space="0"/>
              <w:right w:val="single" w:color="000000" w:sz="4" w:space="0"/>
            </w:tcBorders>
            <w:shd w:val="clear" w:color="auto" w:fill="FFFFFF"/>
          </w:tcPr>
          <w:p w14:paraId="026CE910">
            <w:pPr>
              <w:rPr>
                <w:rFonts w:hint="eastAsia" w:ascii="宋体" w:hAnsi="宋体" w:eastAsia="宋体" w:cs="宋体"/>
                <w:b w:val="0"/>
                <w:color w:val="000000"/>
              </w:rPr>
            </w:pPr>
            <w:r>
              <w:rPr>
                <w:rFonts w:hint="eastAsia" w:ascii="宋体" w:hAnsi="宋体" w:eastAsia="宋体" w:cs="宋体"/>
                <w:b w:val="0"/>
                <w:color w:val="000000"/>
              </w:rPr>
              <w:t>长度≥0.2 mm判NG</w:t>
            </w:r>
          </w:p>
        </w:tc>
        <w:tc>
          <w:tcPr>
            <w:tcW w:w="2604" w:type="pct"/>
            <w:tcBorders>
              <w:top w:val="single" w:color="000000" w:sz="4" w:space="0"/>
              <w:left w:val="single" w:color="000000" w:sz="4" w:space="0"/>
              <w:bottom w:val="single" w:color="000000" w:sz="4" w:space="0"/>
              <w:right w:val="single" w:color="000000" w:sz="4" w:space="0"/>
            </w:tcBorders>
            <w:shd w:val="clear" w:color="auto" w:fill="FFFFFF"/>
          </w:tcPr>
          <w:p w14:paraId="5181C933">
            <w:pPr>
              <w:rPr>
                <w:rFonts w:hint="eastAsia" w:ascii="宋体" w:hAnsi="宋体" w:eastAsia="宋体" w:cs="宋体"/>
                <w:b w:val="0"/>
                <w:color w:val="000000"/>
              </w:rPr>
            </w:pPr>
            <w:r>
              <w:rPr>
                <w:rFonts w:hint="eastAsia" w:ascii="宋体" w:hAnsi="宋体" w:eastAsia="宋体" w:cs="宋体"/>
                <w:b w:val="0"/>
                <w:color w:val="000000"/>
              </w:rPr>
              <w:t>除非双方正式签署批准例外，否则执行0.2 mm</w:t>
            </w:r>
          </w:p>
        </w:tc>
      </w:tr>
      <w:tr w14:paraId="12E51D46">
        <w:tblPrEx>
          <w:tblCellMar>
            <w:top w:w="0" w:type="dxa"/>
            <w:left w:w="108" w:type="dxa"/>
            <w:bottom w:w="0" w:type="dxa"/>
            <w:right w:w="108" w:type="dxa"/>
          </w:tblCellMar>
        </w:tblPrEx>
        <w:tc>
          <w:tcPr>
            <w:tcW w:w="528" w:type="pct"/>
            <w:tcBorders>
              <w:top w:val="single" w:color="000000" w:sz="4" w:space="0"/>
              <w:left w:val="single" w:color="000000" w:sz="4" w:space="0"/>
              <w:bottom w:val="single" w:color="000000" w:sz="4" w:space="0"/>
              <w:right w:val="single" w:color="000000" w:sz="4" w:space="0"/>
            </w:tcBorders>
            <w:shd w:val="clear" w:color="auto" w:fill="FFFFFF"/>
          </w:tcPr>
          <w:p w14:paraId="41EBB193">
            <w:pPr>
              <w:jc w:val="right"/>
              <w:rPr>
                <w:rFonts w:hint="eastAsia" w:ascii="宋体" w:hAnsi="宋体" w:eastAsia="宋体" w:cs="宋体"/>
                <w:b w:val="0"/>
                <w:color w:val="000000"/>
              </w:rPr>
            </w:pPr>
            <w:r>
              <w:rPr>
                <w:rFonts w:hint="eastAsia" w:ascii="宋体" w:hAnsi="宋体" w:eastAsia="宋体" w:cs="宋体"/>
                <w:b w:val="0"/>
                <w:color w:val="000000"/>
              </w:rPr>
              <w:t>9</w:t>
            </w:r>
          </w:p>
        </w:tc>
        <w:tc>
          <w:tcPr>
            <w:tcW w:w="771" w:type="pct"/>
            <w:tcBorders>
              <w:top w:val="single" w:color="000000" w:sz="4" w:space="0"/>
              <w:left w:val="single" w:color="000000" w:sz="4" w:space="0"/>
              <w:bottom w:val="single" w:color="000000" w:sz="4" w:space="0"/>
              <w:right w:val="single" w:color="000000" w:sz="4" w:space="0"/>
            </w:tcBorders>
            <w:shd w:val="clear" w:color="auto" w:fill="FFFFFF"/>
          </w:tcPr>
          <w:p w14:paraId="0A081D9C">
            <w:pPr>
              <w:rPr>
                <w:rFonts w:hint="eastAsia" w:ascii="宋体" w:hAnsi="宋体" w:eastAsia="宋体" w:cs="宋体"/>
                <w:b w:val="0"/>
                <w:color w:val="000000"/>
              </w:rPr>
            </w:pPr>
            <w:r>
              <w:rPr>
                <w:rFonts w:hint="eastAsia" w:ascii="宋体" w:hAnsi="宋体" w:eastAsia="宋体" w:cs="宋体"/>
                <w:b w:val="0"/>
                <w:color w:val="000000"/>
              </w:rPr>
              <w:t>判定准确性</w:t>
            </w:r>
          </w:p>
        </w:tc>
        <w:tc>
          <w:tcPr>
            <w:tcW w:w="1096" w:type="pct"/>
            <w:tcBorders>
              <w:top w:val="single" w:color="000000" w:sz="4" w:space="0"/>
              <w:left w:val="single" w:color="000000" w:sz="4" w:space="0"/>
              <w:bottom w:val="single" w:color="000000" w:sz="4" w:space="0"/>
              <w:right w:val="single" w:color="000000" w:sz="4" w:space="0"/>
            </w:tcBorders>
            <w:shd w:val="clear" w:color="auto" w:fill="FFFFFF"/>
          </w:tcPr>
          <w:p w14:paraId="7464AEE7">
            <w:pPr>
              <w:rPr>
                <w:rFonts w:hint="eastAsia" w:ascii="宋体" w:hAnsi="宋体" w:eastAsia="宋体" w:cs="宋体"/>
                <w:b w:val="0"/>
                <w:color w:val="000000"/>
              </w:rPr>
            </w:pPr>
            <w:r>
              <w:rPr>
                <w:rFonts w:hint="eastAsia" w:ascii="宋体" w:hAnsi="宋体" w:eastAsia="宋体" w:cs="宋体"/>
                <w:b w:val="0"/>
                <w:color w:val="000000"/>
              </w:rPr>
              <w:t>相对约定真值，OK与NG均100%准确</w:t>
            </w:r>
          </w:p>
        </w:tc>
        <w:tc>
          <w:tcPr>
            <w:tcW w:w="2604" w:type="pct"/>
            <w:tcBorders>
              <w:top w:val="single" w:color="000000" w:sz="4" w:space="0"/>
              <w:left w:val="single" w:color="000000" w:sz="4" w:space="0"/>
              <w:bottom w:val="single" w:color="000000" w:sz="4" w:space="0"/>
              <w:right w:val="single" w:color="000000" w:sz="4" w:space="0"/>
            </w:tcBorders>
            <w:shd w:val="clear" w:color="auto" w:fill="FFFFFF"/>
          </w:tcPr>
          <w:p w14:paraId="156305E0">
            <w:pPr>
              <w:rPr>
                <w:rFonts w:hint="eastAsia" w:ascii="宋体" w:hAnsi="宋体" w:eastAsia="宋体" w:cs="宋体"/>
                <w:b w:val="0"/>
                <w:color w:val="000000"/>
              </w:rPr>
            </w:pPr>
            <w:r>
              <w:rPr>
                <w:rFonts w:hint="eastAsia" w:ascii="宋体" w:hAnsi="宋体" w:eastAsia="宋体" w:cs="宋体"/>
                <w:b w:val="0"/>
                <w:color w:val="000000"/>
              </w:rPr>
              <w:t>适用边界以</w:t>
            </w:r>
            <w:r>
              <w:rPr>
                <w:rFonts w:hint="eastAsia" w:ascii="宋体" w:hAnsi="宋体" w:eastAsia="宋体" w:cs="宋体"/>
                <w:b w:val="0"/>
                <w:color w:val="000000"/>
                <w:lang w:eastAsia="zh-CN"/>
              </w:rPr>
              <w:t>甲方</w:t>
            </w:r>
            <w:r>
              <w:rPr>
                <w:rFonts w:hint="eastAsia" w:ascii="宋体" w:hAnsi="宋体" w:eastAsia="宋体" w:cs="宋体"/>
                <w:b w:val="0"/>
                <w:color w:val="000000"/>
              </w:rPr>
              <w:t>书面确认的型号、场景、表面、缺陷、严重度和样本集为准</w:t>
            </w:r>
          </w:p>
        </w:tc>
      </w:tr>
    </w:tbl>
    <w:p w14:paraId="607F9C6F"/>
    <w:p w14:paraId="2EE398D1"/>
    <w:p w14:paraId="1FBEFDB3">
      <w:pPr>
        <w:pStyle w:val="2"/>
        <w:rPr>
          <w:rFonts w:ascii="Times New Roman" w:hAnsi="Times New Roman" w:eastAsia="宋体"/>
          <w:sz w:val="24"/>
          <w:szCs w:val="24"/>
        </w:rPr>
      </w:pPr>
      <w:bookmarkStart w:id="25" w:name="_Toc26877"/>
      <w:r>
        <w:rPr>
          <w:rFonts w:ascii="Times New Roman" w:hAnsi="Times New Roman" w:eastAsia="宋体"/>
          <w:sz w:val="24"/>
          <w:szCs w:val="24"/>
        </w:rPr>
        <w:t>EHS</w:t>
      </w:r>
      <w:r>
        <w:rPr>
          <w:rFonts w:hint="eastAsia" w:ascii="Times New Roman" w:hAnsi="Times New Roman" w:eastAsia="宋体"/>
          <w:sz w:val="24"/>
          <w:szCs w:val="24"/>
        </w:rPr>
        <w:t>要求</w:t>
      </w:r>
      <w:bookmarkEnd w:id="25"/>
    </w:p>
    <w:p w14:paraId="33417A1E">
      <w:pPr>
        <w:numPr>
          <w:ilvl w:val="0"/>
          <w:numId w:val="0"/>
        </w:numPr>
        <w:autoSpaceDE/>
        <w:autoSpaceDN/>
        <w:adjustRightInd/>
        <w:spacing w:line="300" w:lineRule="auto"/>
        <w:ind w:firstLine="420" w:firstLineChars="0"/>
        <w:jc w:val="both"/>
      </w:pPr>
      <w:bookmarkStart w:id="26" w:name="数据安全与保密"/>
      <w:r>
        <w:rPr>
          <w:rFonts w:hint="eastAsia"/>
          <w:snapToGrid w:val="0"/>
          <w:sz w:val="21"/>
          <w:szCs w:val="21"/>
          <w:lang w:eastAsia="zh-CN"/>
        </w:rPr>
        <w:t>软件算法系统项目无</w:t>
      </w:r>
      <w:r>
        <w:rPr>
          <w:rFonts w:hint="eastAsia"/>
          <w:snapToGrid w:val="0"/>
          <w:sz w:val="21"/>
          <w:szCs w:val="21"/>
          <w:lang w:val="en-US" w:eastAsia="zh-CN"/>
        </w:rPr>
        <w:t>EHS要求。</w:t>
      </w:r>
      <w:bookmarkEnd w:id="26"/>
    </w:p>
    <w:bookmarkEnd w:id="10"/>
    <w:p w14:paraId="3891EF6D">
      <w:pPr>
        <w:pStyle w:val="2"/>
        <w:rPr>
          <w:rFonts w:ascii="Times New Roman" w:hAnsi="Times New Roman" w:eastAsia="宋体"/>
          <w:sz w:val="24"/>
          <w:szCs w:val="24"/>
        </w:rPr>
      </w:pPr>
      <w:bookmarkStart w:id="27" w:name="_Toc221804019"/>
      <w:bookmarkStart w:id="28" w:name="_Toc17628"/>
      <w:bookmarkStart w:id="29" w:name="_Toc226176221"/>
      <w:r>
        <w:rPr>
          <w:rFonts w:hint="eastAsia" w:ascii="Times New Roman" w:hAnsi="Times New Roman" w:eastAsia="宋体"/>
          <w:sz w:val="24"/>
          <w:szCs w:val="24"/>
          <w:lang w:eastAsia="zh-CN"/>
        </w:rPr>
        <w:t>算法与系统</w:t>
      </w:r>
      <w:r>
        <w:rPr>
          <w:rFonts w:hint="eastAsia" w:ascii="Times New Roman" w:hAnsi="Times New Roman" w:eastAsia="宋体"/>
          <w:sz w:val="24"/>
          <w:szCs w:val="24"/>
        </w:rPr>
        <w:t>可靠性要求</w:t>
      </w:r>
      <w:bookmarkEnd w:id="27"/>
      <w:bookmarkEnd w:id="28"/>
    </w:p>
    <w:p w14:paraId="3FB1A89C">
      <w:pPr>
        <w:pStyle w:val="3"/>
        <w:rPr>
          <w:rFonts w:hint="eastAsia" w:ascii="Times New Roman" w:hAnsi="Times New Roman" w:eastAsia="宋体"/>
          <w:b/>
          <w:bCs/>
          <w:lang w:eastAsia="zh-CN"/>
        </w:rPr>
      </w:pPr>
      <w:bookmarkStart w:id="30" w:name="_Toc27734"/>
      <w:r>
        <w:rPr>
          <w:rFonts w:hint="eastAsia" w:ascii="Times New Roman" w:hAnsi="Times New Roman" w:eastAsia="宋体"/>
          <w:b/>
          <w:bCs/>
          <w:lang w:eastAsia="zh-CN"/>
        </w:rPr>
        <w:t>可靠性要求矩阵</w:t>
      </w:r>
      <w:bookmarkEnd w:id="30"/>
    </w:p>
    <w:tbl>
      <w:tblPr>
        <w:tblStyle w:val="34"/>
        <w:tblW w:w="5000" w:type="pct"/>
        <w:tblInd w:w="0" w:type="dxa"/>
        <w:tblLayout w:type="autofit"/>
        <w:tblCellMar>
          <w:top w:w="0" w:type="dxa"/>
          <w:left w:w="108" w:type="dxa"/>
          <w:bottom w:w="0" w:type="dxa"/>
          <w:right w:w="108" w:type="dxa"/>
        </w:tblCellMar>
      </w:tblPr>
      <w:tblGrid>
        <w:gridCol w:w="1818"/>
        <w:gridCol w:w="2557"/>
        <w:gridCol w:w="1873"/>
        <w:gridCol w:w="2274"/>
      </w:tblGrid>
      <w:tr w14:paraId="7695F11E">
        <w:tblPrEx>
          <w:tblCellMar>
            <w:top w:w="0" w:type="dxa"/>
            <w:left w:w="108" w:type="dxa"/>
            <w:bottom w:w="0" w:type="dxa"/>
            <w:right w:w="108" w:type="dxa"/>
          </w:tblCellMar>
        </w:tblPrEx>
        <w:tc>
          <w:tcPr>
            <w:tcW w:w="1067" w:type="pct"/>
            <w:tcBorders>
              <w:top w:val="single" w:color="000000" w:sz="4" w:space="0"/>
              <w:left w:val="single" w:color="000000" w:sz="4" w:space="0"/>
              <w:bottom w:val="single" w:color="000000" w:sz="4" w:space="0"/>
              <w:right w:val="single" w:color="000000" w:sz="4" w:space="0"/>
              <w:tl2br w:val="nil"/>
            </w:tcBorders>
            <w:shd w:val="clear" w:color="auto" w:fill="FFFFFF"/>
          </w:tcPr>
          <w:p w14:paraId="606EF5CC">
            <w:pPr>
              <w:rPr>
                <w:rFonts w:hint="eastAsia" w:ascii="宋体" w:hAnsi="宋体" w:eastAsia="宋体" w:cs="宋体"/>
                <w:b w:val="0"/>
                <w:color w:val="000000"/>
              </w:rPr>
            </w:pPr>
            <w:r>
              <w:rPr>
                <w:rFonts w:hint="eastAsia" w:ascii="宋体" w:hAnsi="宋体" w:eastAsia="宋体" w:cs="宋体"/>
                <w:b w:val="0"/>
                <w:color w:val="000000"/>
              </w:rPr>
              <w:t>领域</w:t>
            </w:r>
          </w:p>
        </w:tc>
        <w:tc>
          <w:tcPr>
            <w:tcW w:w="1500" w:type="pct"/>
            <w:tcBorders>
              <w:top w:val="single" w:color="000000" w:sz="4" w:space="0"/>
              <w:left w:val="single" w:color="000000" w:sz="4" w:space="0"/>
              <w:bottom w:val="single" w:color="000000" w:sz="4" w:space="0"/>
              <w:right w:val="single" w:color="000000" w:sz="4" w:space="0"/>
            </w:tcBorders>
            <w:shd w:val="clear" w:color="auto" w:fill="FFFFFF"/>
          </w:tcPr>
          <w:p w14:paraId="1BD871AC">
            <w:pPr>
              <w:rPr>
                <w:rFonts w:hint="eastAsia" w:ascii="宋体" w:hAnsi="宋体" w:eastAsia="宋体" w:cs="宋体"/>
                <w:b w:val="0"/>
                <w:color w:val="000000"/>
              </w:rPr>
            </w:pPr>
            <w:r>
              <w:rPr>
                <w:rFonts w:hint="eastAsia" w:ascii="宋体" w:hAnsi="宋体" w:eastAsia="宋体" w:cs="宋体"/>
                <w:b w:val="0"/>
                <w:color w:val="000000"/>
              </w:rPr>
              <w:t>可靠性要求</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598D8FCD">
            <w:pPr>
              <w:rPr>
                <w:rFonts w:hint="eastAsia" w:ascii="宋体" w:hAnsi="宋体" w:eastAsia="宋体" w:cs="宋体"/>
                <w:b w:val="0"/>
                <w:color w:val="000000"/>
              </w:rPr>
            </w:pPr>
            <w:r>
              <w:rPr>
                <w:rFonts w:hint="eastAsia" w:ascii="宋体" w:hAnsi="宋体" w:eastAsia="宋体" w:cs="宋体"/>
                <w:b w:val="0"/>
                <w:color w:val="000000"/>
              </w:rPr>
              <w:t>失效处置</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26D28DC8">
            <w:pPr>
              <w:rPr>
                <w:rFonts w:hint="eastAsia" w:ascii="宋体" w:hAnsi="宋体" w:eastAsia="宋体" w:cs="宋体"/>
                <w:b w:val="0"/>
                <w:color w:val="000000"/>
              </w:rPr>
            </w:pPr>
            <w:r>
              <w:rPr>
                <w:rFonts w:hint="eastAsia" w:ascii="宋体" w:hAnsi="宋体" w:eastAsia="宋体" w:cs="宋体"/>
                <w:b w:val="0"/>
                <w:color w:val="000000"/>
              </w:rPr>
              <w:t>验证证据</w:t>
            </w:r>
          </w:p>
        </w:tc>
      </w:tr>
      <w:tr w14:paraId="4E4AE8CF">
        <w:tblPrEx>
          <w:tblCellMar>
            <w:top w:w="0" w:type="dxa"/>
            <w:left w:w="108" w:type="dxa"/>
            <w:bottom w:w="0" w:type="dxa"/>
            <w:right w:w="108" w:type="dxa"/>
          </w:tblCellMar>
        </w:tblPrEx>
        <w:tc>
          <w:tcPr>
            <w:tcW w:w="1067" w:type="pct"/>
            <w:tcBorders>
              <w:top w:val="single" w:color="000000" w:sz="4" w:space="0"/>
              <w:left w:val="single" w:color="000000" w:sz="4" w:space="0"/>
              <w:bottom w:val="single" w:color="000000" w:sz="4" w:space="0"/>
              <w:right w:val="single" w:color="000000" w:sz="4" w:space="0"/>
            </w:tcBorders>
            <w:shd w:val="clear" w:color="auto" w:fill="FFFFFF"/>
          </w:tcPr>
          <w:p w14:paraId="71500654">
            <w:pPr>
              <w:rPr>
                <w:rFonts w:hint="eastAsia" w:ascii="宋体" w:hAnsi="宋体" w:eastAsia="宋体" w:cs="宋体"/>
                <w:b w:val="0"/>
                <w:color w:val="000000"/>
              </w:rPr>
            </w:pPr>
            <w:r>
              <w:rPr>
                <w:rFonts w:hint="eastAsia" w:ascii="宋体" w:hAnsi="宋体" w:eastAsia="宋体" w:cs="宋体"/>
                <w:b w:val="0"/>
                <w:color w:val="000000"/>
              </w:rPr>
              <w:t>图像与对焦</w:t>
            </w:r>
          </w:p>
        </w:tc>
        <w:tc>
          <w:tcPr>
            <w:tcW w:w="1500" w:type="pct"/>
            <w:tcBorders>
              <w:top w:val="single" w:color="000000" w:sz="4" w:space="0"/>
              <w:left w:val="single" w:color="000000" w:sz="4" w:space="0"/>
              <w:bottom w:val="single" w:color="000000" w:sz="4" w:space="0"/>
              <w:right w:val="single" w:color="000000" w:sz="4" w:space="0"/>
            </w:tcBorders>
            <w:shd w:val="clear" w:color="auto" w:fill="FFFFFF"/>
          </w:tcPr>
          <w:p w14:paraId="260FBD3A">
            <w:pPr>
              <w:rPr>
                <w:rFonts w:hint="eastAsia" w:ascii="宋体" w:hAnsi="宋体" w:eastAsia="宋体" w:cs="宋体"/>
                <w:b w:val="0"/>
                <w:color w:val="000000"/>
              </w:rPr>
            </w:pPr>
            <w:r>
              <w:rPr>
                <w:rFonts w:hint="eastAsia" w:ascii="宋体" w:hAnsi="宋体" w:eastAsia="宋体" w:cs="宋体"/>
                <w:b w:val="0"/>
                <w:color w:val="000000"/>
              </w:rPr>
              <w:t>质量不合格不得直接OK</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44DB2586">
            <w:pPr>
              <w:rPr>
                <w:rFonts w:hint="eastAsia" w:ascii="宋体" w:hAnsi="宋体" w:eastAsia="宋体" w:cs="宋体"/>
                <w:b w:val="0"/>
                <w:color w:val="000000"/>
              </w:rPr>
            </w:pPr>
            <w:r>
              <w:rPr>
                <w:rFonts w:hint="eastAsia" w:ascii="宋体" w:hAnsi="宋体" w:eastAsia="宋体" w:cs="宋体"/>
                <w:b w:val="0"/>
                <w:color w:val="000000"/>
              </w:rPr>
              <w:t>重采、Pending或锁定</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263B5C26">
            <w:pPr>
              <w:rPr>
                <w:rFonts w:hint="eastAsia" w:ascii="宋体" w:hAnsi="宋体" w:eastAsia="宋体" w:cs="宋体"/>
                <w:b w:val="0"/>
                <w:color w:val="000000"/>
              </w:rPr>
            </w:pPr>
            <w:r>
              <w:rPr>
                <w:rFonts w:hint="eastAsia" w:ascii="宋体" w:hAnsi="宋体" w:eastAsia="宋体" w:cs="宋体"/>
                <w:b w:val="0"/>
                <w:color w:val="000000"/>
              </w:rPr>
              <w:t>清晰度、对焦日志和失败样本</w:t>
            </w:r>
          </w:p>
        </w:tc>
      </w:tr>
      <w:tr w14:paraId="1EAEA549">
        <w:tblPrEx>
          <w:tblCellMar>
            <w:top w:w="0" w:type="dxa"/>
            <w:left w:w="108" w:type="dxa"/>
            <w:bottom w:w="0" w:type="dxa"/>
            <w:right w:w="108" w:type="dxa"/>
          </w:tblCellMar>
        </w:tblPrEx>
        <w:tc>
          <w:tcPr>
            <w:tcW w:w="1067" w:type="pct"/>
            <w:tcBorders>
              <w:top w:val="single" w:color="000000" w:sz="4" w:space="0"/>
              <w:left w:val="single" w:color="000000" w:sz="4" w:space="0"/>
              <w:bottom w:val="single" w:color="000000" w:sz="4" w:space="0"/>
              <w:right w:val="single" w:color="000000" w:sz="4" w:space="0"/>
            </w:tcBorders>
            <w:shd w:val="clear" w:color="auto" w:fill="FFFFFF"/>
          </w:tcPr>
          <w:p w14:paraId="2AD22039">
            <w:pPr>
              <w:rPr>
                <w:rFonts w:hint="eastAsia" w:ascii="宋体" w:hAnsi="宋体" w:eastAsia="宋体" w:cs="宋体"/>
                <w:b w:val="0"/>
                <w:color w:val="000000"/>
              </w:rPr>
            </w:pPr>
            <w:r>
              <w:rPr>
                <w:rFonts w:hint="eastAsia" w:ascii="宋体" w:hAnsi="宋体" w:eastAsia="宋体" w:cs="宋体"/>
                <w:b w:val="0"/>
                <w:color w:val="000000"/>
              </w:rPr>
              <w:t>通信与控制</w:t>
            </w:r>
          </w:p>
        </w:tc>
        <w:tc>
          <w:tcPr>
            <w:tcW w:w="1500" w:type="pct"/>
            <w:tcBorders>
              <w:top w:val="single" w:color="000000" w:sz="4" w:space="0"/>
              <w:left w:val="single" w:color="000000" w:sz="4" w:space="0"/>
              <w:bottom w:val="single" w:color="000000" w:sz="4" w:space="0"/>
              <w:right w:val="single" w:color="000000" w:sz="4" w:space="0"/>
            </w:tcBorders>
            <w:shd w:val="clear" w:color="auto" w:fill="FFFFFF"/>
          </w:tcPr>
          <w:p w14:paraId="5A2AE812">
            <w:pPr>
              <w:rPr>
                <w:rFonts w:hint="eastAsia" w:ascii="宋体" w:hAnsi="宋体" w:eastAsia="宋体" w:cs="宋体"/>
                <w:b w:val="0"/>
                <w:color w:val="000000"/>
              </w:rPr>
            </w:pPr>
            <w:r>
              <w:rPr>
                <w:rFonts w:hint="eastAsia" w:ascii="宋体" w:hAnsi="宋体" w:eastAsia="宋体" w:cs="宋体"/>
                <w:b w:val="0"/>
                <w:color w:val="000000"/>
              </w:rPr>
              <w:t>命令、状态、握手、超时、重试、心跳和序号一致</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3B15F1AD">
            <w:pPr>
              <w:rPr>
                <w:rFonts w:hint="eastAsia" w:ascii="宋体" w:hAnsi="宋体" w:eastAsia="宋体" w:cs="宋体"/>
                <w:b w:val="0"/>
                <w:color w:val="000000"/>
              </w:rPr>
            </w:pPr>
            <w:r>
              <w:rPr>
                <w:rFonts w:hint="eastAsia" w:ascii="宋体" w:hAnsi="宋体" w:eastAsia="宋体" w:cs="宋体"/>
                <w:b w:val="0"/>
                <w:color w:val="000000"/>
              </w:rPr>
              <w:t>禁止重复动作或漏记</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53E54C58">
            <w:pPr>
              <w:rPr>
                <w:rFonts w:hint="eastAsia" w:ascii="宋体" w:hAnsi="宋体" w:eastAsia="宋体" w:cs="宋体"/>
                <w:b w:val="0"/>
                <w:color w:val="000000"/>
              </w:rPr>
            </w:pPr>
            <w:r>
              <w:rPr>
                <w:rFonts w:hint="eastAsia" w:ascii="宋体" w:hAnsi="宋体" w:eastAsia="宋体" w:cs="宋体"/>
                <w:b w:val="0"/>
                <w:color w:val="000000"/>
              </w:rPr>
              <w:t>通信故障注入和动作日志</w:t>
            </w:r>
          </w:p>
        </w:tc>
      </w:tr>
      <w:tr w14:paraId="4DB5A54C">
        <w:tblPrEx>
          <w:tblCellMar>
            <w:top w:w="0" w:type="dxa"/>
            <w:left w:w="108" w:type="dxa"/>
            <w:bottom w:w="0" w:type="dxa"/>
            <w:right w:w="108" w:type="dxa"/>
          </w:tblCellMar>
        </w:tblPrEx>
        <w:tc>
          <w:tcPr>
            <w:tcW w:w="1067" w:type="pct"/>
            <w:tcBorders>
              <w:top w:val="single" w:color="000000" w:sz="4" w:space="0"/>
              <w:left w:val="single" w:color="000000" w:sz="4" w:space="0"/>
              <w:bottom w:val="single" w:color="000000" w:sz="4" w:space="0"/>
              <w:right w:val="single" w:color="000000" w:sz="4" w:space="0"/>
            </w:tcBorders>
            <w:shd w:val="clear" w:color="auto" w:fill="FFFFFF"/>
          </w:tcPr>
          <w:p w14:paraId="2D07A8C7">
            <w:pPr>
              <w:rPr>
                <w:rFonts w:hint="eastAsia" w:ascii="宋体" w:hAnsi="宋体" w:eastAsia="宋体" w:cs="宋体"/>
                <w:b w:val="0"/>
                <w:color w:val="000000"/>
              </w:rPr>
            </w:pPr>
            <w:r>
              <w:rPr>
                <w:rFonts w:hint="eastAsia" w:ascii="宋体" w:hAnsi="宋体" w:eastAsia="宋体" w:cs="宋体"/>
                <w:b w:val="0"/>
                <w:color w:val="000000"/>
              </w:rPr>
              <w:t>判定融合</w:t>
            </w:r>
          </w:p>
        </w:tc>
        <w:tc>
          <w:tcPr>
            <w:tcW w:w="1500" w:type="pct"/>
            <w:tcBorders>
              <w:top w:val="single" w:color="000000" w:sz="4" w:space="0"/>
              <w:left w:val="single" w:color="000000" w:sz="4" w:space="0"/>
              <w:bottom w:val="single" w:color="000000" w:sz="4" w:space="0"/>
              <w:right w:val="single" w:color="000000" w:sz="4" w:space="0"/>
            </w:tcBorders>
            <w:shd w:val="clear" w:color="auto" w:fill="FFFFFF"/>
          </w:tcPr>
          <w:p w14:paraId="19E2AA2B">
            <w:pPr>
              <w:rPr>
                <w:rFonts w:hint="eastAsia" w:ascii="宋体" w:hAnsi="宋体" w:eastAsia="宋体" w:cs="宋体"/>
                <w:b w:val="0"/>
                <w:color w:val="000000"/>
              </w:rPr>
            </w:pPr>
            <w:r>
              <w:rPr>
                <w:rFonts w:hint="eastAsia" w:ascii="宋体" w:hAnsi="宋体" w:eastAsia="宋体" w:cs="宋体"/>
                <w:b w:val="0"/>
                <w:color w:val="000000"/>
              </w:rPr>
              <w:t>必检面缺失、测量无效、算法超时或身份不一致不得OK</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27A6FF3A">
            <w:pPr>
              <w:rPr>
                <w:rFonts w:hint="eastAsia" w:ascii="宋体" w:hAnsi="宋体" w:eastAsia="宋体" w:cs="宋体"/>
                <w:b w:val="0"/>
                <w:color w:val="000000"/>
              </w:rPr>
            </w:pPr>
            <w:r>
              <w:rPr>
                <w:rFonts w:hint="eastAsia" w:ascii="宋体" w:hAnsi="宋体" w:eastAsia="宋体" w:cs="宋体"/>
                <w:b w:val="0"/>
                <w:color w:val="000000"/>
              </w:rPr>
              <w:t>Pending或锁定</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4C9A121C">
            <w:pPr>
              <w:rPr>
                <w:rFonts w:hint="eastAsia" w:ascii="宋体" w:hAnsi="宋体" w:eastAsia="宋体" w:cs="宋体"/>
                <w:b w:val="0"/>
                <w:color w:val="000000"/>
              </w:rPr>
            </w:pPr>
            <w:r>
              <w:rPr>
                <w:rFonts w:hint="eastAsia" w:ascii="宋体" w:hAnsi="宋体" w:eastAsia="宋体" w:cs="宋体"/>
                <w:b w:val="0"/>
                <w:color w:val="000000"/>
              </w:rPr>
              <w:t>规则表、原始输出和最终判定</w:t>
            </w:r>
          </w:p>
        </w:tc>
      </w:tr>
      <w:tr w14:paraId="13295AB3">
        <w:tblPrEx>
          <w:tblCellMar>
            <w:top w:w="0" w:type="dxa"/>
            <w:left w:w="108" w:type="dxa"/>
            <w:bottom w:w="0" w:type="dxa"/>
            <w:right w:w="108" w:type="dxa"/>
          </w:tblCellMar>
        </w:tblPrEx>
        <w:tc>
          <w:tcPr>
            <w:tcW w:w="1067" w:type="pct"/>
            <w:tcBorders>
              <w:top w:val="single" w:color="000000" w:sz="4" w:space="0"/>
              <w:left w:val="single" w:color="000000" w:sz="4" w:space="0"/>
              <w:bottom w:val="single" w:color="000000" w:sz="4" w:space="0"/>
              <w:right w:val="single" w:color="000000" w:sz="4" w:space="0"/>
            </w:tcBorders>
            <w:shd w:val="clear" w:color="auto" w:fill="FFFFFF"/>
          </w:tcPr>
          <w:p w14:paraId="4C932861">
            <w:pPr>
              <w:rPr>
                <w:rFonts w:hint="eastAsia" w:ascii="宋体" w:hAnsi="宋体" w:eastAsia="宋体" w:cs="宋体"/>
                <w:b w:val="0"/>
                <w:color w:val="000000"/>
              </w:rPr>
            </w:pPr>
            <w:r>
              <w:rPr>
                <w:rFonts w:hint="eastAsia" w:ascii="宋体" w:hAnsi="宋体" w:eastAsia="宋体" w:cs="宋体"/>
                <w:b w:val="0"/>
                <w:color w:val="000000"/>
              </w:rPr>
              <w:t>数据一致性</w:t>
            </w:r>
          </w:p>
        </w:tc>
        <w:tc>
          <w:tcPr>
            <w:tcW w:w="1500" w:type="pct"/>
            <w:tcBorders>
              <w:top w:val="single" w:color="000000" w:sz="4" w:space="0"/>
              <w:left w:val="single" w:color="000000" w:sz="4" w:space="0"/>
              <w:bottom w:val="single" w:color="000000" w:sz="4" w:space="0"/>
              <w:right w:val="single" w:color="000000" w:sz="4" w:space="0"/>
            </w:tcBorders>
            <w:shd w:val="clear" w:color="auto" w:fill="FFFFFF"/>
          </w:tcPr>
          <w:p w14:paraId="4480EDED">
            <w:pPr>
              <w:rPr>
                <w:rFonts w:hint="eastAsia" w:ascii="宋体" w:hAnsi="宋体" w:eastAsia="宋体" w:cs="宋体"/>
                <w:b w:val="0"/>
                <w:color w:val="000000"/>
              </w:rPr>
            </w:pPr>
            <w:r>
              <w:rPr>
                <w:rFonts w:hint="eastAsia" w:ascii="宋体" w:hAnsi="宋体" w:eastAsia="宋体" w:cs="宋体"/>
                <w:b w:val="0"/>
                <w:color w:val="000000"/>
              </w:rPr>
              <w:t>图像、结果、分拣、上传状态事务一致</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21346B06">
            <w:pPr>
              <w:rPr>
                <w:rFonts w:hint="eastAsia" w:ascii="宋体" w:hAnsi="宋体" w:eastAsia="宋体" w:cs="宋体"/>
                <w:b w:val="0"/>
                <w:color w:val="000000"/>
              </w:rPr>
            </w:pPr>
            <w:r>
              <w:rPr>
                <w:rFonts w:hint="eastAsia" w:ascii="宋体" w:hAnsi="宋体" w:eastAsia="宋体" w:cs="宋体"/>
                <w:b w:val="0"/>
                <w:color w:val="000000"/>
              </w:rPr>
              <w:t>恢复或隔离未完成记录</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72FA9B6B">
            <w:pPr>
              <w:rPr>
                <w:rFonts w:hint="eastAsia" w:ascii="宋体" w:hAnsi="宋体" w:eastAsia="宋体" w:cs="宋体"/>
                <w:b w:val="0"/>
                <w:color w:val="000000"/>
              </w:rPr>
            </w:pPr>
            <w:r>
              <w:rPr>
                <w:rFonts w:hint="eastAsia" w:ascii="宋体" w:hAnsi="宋体" w:eastAsia="宋体" w:cs="宋体"/>
                <w:b w:val="0"/>
                <w:color w:val="000000"/>
              </w:rPr>
              <w:t>断电/崩溃恢复测试</w:t>
            </w:r>
          </w:p>
        </w:tc>
      </w:tr>
      <w:tr w14:paraId="1A77470F">
        <w:tblPrEx>
          <w:tblCellMar>
            <w:top w:w="0" w:type="dxa"/>
            <w:left w:w="108" w:type="dxa"/>
            <w:bottom w:w="0" w:type="dxa"/>
            <w:right w:w="108" w:type="dxa"/>
          </w:tblCellMar>
        </w:tblPrEx>
        <w:tc>
          <w:tcPr>
            <w:tcW w:w="1067" w:type="pct"/>
            <w:tcBorders>
              <w:top w:val="single" w:color="000000" w:sz="4" w:space="0"/>
              <w:left w:val="single" w:color="000000" w:sz="4" w:space="0"/>
              <w:bottom w:val="single" w:color="000000" w:sz="4" w:space="0"/>
              <w:right w:val="single" w:color="000000" w:sz="4" w:space="0"/>
            </w:tcBorders>
            <w:shd w:val="clear" w:color="auto" w:fill="FFFFFF"/>
          </w:tcPr>
          <w:p w14:paraId="34893E33">
            <w:pPr>
              <w:rPr>
                <w:rFonts w:hint="eastAsia" w:ascii="宋体" w:hAnsi="宋体" w:eastAsia="宋体" w:cs="宋体"/>
                <w:b w:val="0"/>
                <w:color w:val="000000"/>
              </w:rPr>
            </w:pPr>
            <w:r>
              <w:rPr>
                <w:rFonts w:hint="eastAsia" w:ascii="宋体" w:hAnsi="宋体" w:eastAsia="宋体" w:cs="宋体"/>
                <w:b w:val="0"/>
                <w:color w:val="000000"/>
              </w:rPr>
              <w:t>模型发布</w:t>
            </w:r>
          </w:p>
        </w:tc>
        <w:tc>
          <w:tcPr>
            <w:tcW w:w="1500" w:type="pct"/>
            <w:tcBorders>
              <w:top w:val="single" w:color="000000" w:sz="4" w:space="0"/>
              <w:left w:val="single" w:color="000000" w:sz="4" w:space="0"/>
              <w:bottom w:val="single" w:color="000000" w:sz="4" w:space="0"/>
              <w:right w:val="single" w:color="000000" w:sz="4" w:space="0"/>
            </w:tcBorders>
            <w:shd w:val="clear" w:color="auto" w:fill="FFFFFF"/>
          </w:tcPr>
          <w:p w14:paraId="1023F4B6">
            <w:pPr>
              <w:rPr>
                <w:rFonts w:hint="eastAsia" w:ascii="宋体" w:hAnsi="宋体" w:eastAsia="宋体" w:cs="宋体"/>
                <w:b w:val="0"/>
                <w:color w:val="000000"/>
              </w:rPr>
            </w:pPr>
            <w:r>
              <w:rPr>
                <w:rFonts w:hint="eastAsia" w:ascii="宋体" w:hAnsi="宋体" w:eastAsia="宋体" w:cs="宋体"/>
                <w:b w:val="0"/>
                <w:color w:val="000000"/>
              </w:rPr>
              <w:t>未验证模型不得替换生产模型</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4E6F96D9">
            <w:pPr>
              <w:rPr>
                <w:rFonts w:hint="eastAsia" w:ascii="宋体" w:hAnsi="宋体" w:eastAsia="宋体" w:cs="宋体"/>
                <w:b w:val="0"/>
                <w:color w:val="000000"/>
              </w:rPr>
            </w:pPr>
            <w:r>
              <w:rPr>
                <w:rFonts w:hint="eastAsia" w:ascii="宋体" w:hAnsi="宋体" w:eastAsia="宋体" w:cs="宋体"/>
                <w:b w:val="0"/>
                <w:color w:val="000000"/>
              </w:rPr>
              <w:t>保留稳定版本</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29FAED88">
            <w:pPr>
              <w:rPr>
                <w:rFonts w:hint="eastAsia" w:ascii="宋体" w:hAnsi="宋体" w:eastAsia="宋体" w:cs="宋体"/>
                <w:b w:val="0"/>
                <w:color w:val="000000"/>
              </w:rPr>
            </w:pPr>
            <w:r>
              <w:rPr>
                <w:rFonts w:hint="eastAsia" w:ascii="宋体" w:hAnsi="宋体" w:eastAsia="宋体" w:cs="宋体"/>
                <w:b w:val="0"/>
                <w:color w:val="000000"/>
              </w:rPr>
              <w:t>审批、校验值、试运行</w:t>
            </w:r>
          </w:p>
        </w:tc>
      </w:tr>
      <w:tr w14:paraId="6980818E">
        <w:tblPrEx>
          <w:tblCellMar>
            <w:top w:w="0" w:type="dxa"/>
            <w:left w:w="108" w:type="dxa"/>
            <w:bottom w:w="0" w:type="dxa"/>
            <w:right w:w="108" w:type="dxa"/>
          </w:tblCellMar>
        </w:tblPrEx>
        <w:tc>
          <w:tcPr>
            <w:tcW w:w="1067" w:type="pct"/>
            <w:tcBorders>
              <w:top w:val="single" w:color="000000" w:sz="4" w:space="0"/>
              <w:left w:val="single" w:color="000000" w:sz="4" w:space="0"/>
              <w:bottom w:val="single" w:color="000000" w:sz="4" w:space="0"/>
              <w:right w:val="single" w:color="000000" w:sz="4" w:space="0"/>
            </w:tcBorders>
            <w:shd w:val="clear" w:color="auto" w:fill="FFFFFF"/>
          </w:tcPr>
          <w:p w14:paraId="6CEDDD51">
            <w:pPr>
              <w:rPr>
                <w:rFonts w:hint="eastAsia" w:ascii="宋体" w:hAnsi="宋体" w:eastAsia="宋体" w:cs="宋体"/>
                <w:b w:val="0"/>
                <w:color w:val="000000"/>
              </w:rPr>
            </w:pPr>
            <w:r>
              <w:rPr>
                <w:rFonts w:hint="eastAsia" w:ascii="宋体" w:hAnsi="宋体" w:eastAsia="宋体" w:cs="宋体"/>
                <w:b w:val="0"/>
                <w:color w:val="000000"/>
              </w:rPr>
              <w:t>MES</w:t>
            </w:r>
          </w:p>
        </w:tc>
        <w:tc>
          <w:tcPr>
            <w:tcW w:w="1500" w:type="pct"/>
            <w:tcBorders>
              <w:top w:val="single" w:color="000000" w:sz="4" w:space="0"/>
              <w:left w:val="single" w:color="000000" w:sz="4" w:space="0"/>
              <w:bottom w:val="single" w:color="000000" w:sz="4" w:space="0"/>
              <w:right w:val="single" w:color="000000" w:sz="4" w:space="0"/>
            </w:tcBorders>
            <w:shd w:val="clear" w:color="auto" w:fill="FFFFFF"/>
          </w:tcPr>
          <w:p w14:paraId="7C506894">
            <w:pPr>
              <w:rPr>
                <w:rFonts w:hint="eastAsia" w:ascii="宋体" w:hAnsi="宋体" w:eastAsia="宋体" w:cs="宋体"/>
                <w:b w:val="0"/>
                <w:color w:val="000000"/>
              </w:rPr>
            </w:pPr>
            <w:r>
              <w:rPr>
                <w:rFonts w:hint="eastAsia" w:ascii="宋体" w:hAnsi="宋体" w:eastAsia="宋体" w:cs="宋体"/>
                <w:b w:val="0"/>
                <w:color w:val="000000"/>
              </w:rPr>
              <w:t>断网可缓存，恢复可幂等重传和对账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33C8F538">
            <w:pPr>
              <w:rPr>
                <w:rFonts w:hint="eastAsia" w:ascii="宋体" w:hAnsi="宋体" w:eastAsia="宋体" w:cs="宋体"/>
                <w:b w:val="0"/>
                <w:color w:val="000000"/>
              </w:rPr>
            </w:pPr>
            <w:r>
              <w:rPr>
                <w:rFonts w:hint="eastAsia" w:ascii="宋体" w:hAnsi="宋体" w:eastAsia="宋体" w:cs="宋体"/>
                <w:b w:val="0"/>
                <w:color w:val="000000"/>
              </w:rPr>
              <w:t>分级报警并保留待传记录</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3F743E22">
            <w:pPr>
              <w:rPr>
                <w:rFonts w:hint="eastAsia" w:ascii="宋体" w:hAnsi="宋体" w:eastAsia="宋体" w:cs="宋体"/>
                <w:b w:val="0"/>
                <w:color w:val="000000"/>
              </w:rPr>
            </w:pPr>
            <w:r>
              <w:rPr>
                <w:rFonts w:hint="eastAsia" w:ascii="宋体" w:hAnsi="宋体" w:eastAsia="宋体" w:cs="宋体"/>
                <w:b w:val="0"/>
                <w:color w:val="000000"/>
              </w:rPr>
              <w:t>离线、重传、重复消息和对账测试</w:t>
            </w:r>
          </w:p>
        </w:tc>
      </w:tr>
      <w:tr w14:paraId="613E59F8">
        <w:tblPrEx>
          <w:tblCellMar>
            <w:top w:w="0" w:type="dxa"/>
            <w:left w:w="108" w:type="dxa"/>
            <w:bottom w:w="0" w:type="dxa"/>
            <w:right w:w="108" w:type="dxa"/>
          </w:tblCellMar>
        </w:tblPrEx>
        <w:tc>
          <w:tcPr>
            <w:tcW w:w="1067" w:type="pct"/>
            <w:tcBorders>
              <w:top w:val="single" w:color="000000" w:sz="4" w:space="0"/>
              <w:left w:val="single" w:color="000000" w:sz="4" w:space="0"/>
              <w:bottom w:val="single" w:color="000000" w:sz="4" w:space="0"/>
              <w:right w:val="single" w:color="000000" w:sz="4" w:space="0"/>
            </w:tcBorders>
            <w:shd w:val="clear" w:color="auto" w:fill="FFFFFF"/>
          </w:tcPr>
          <w:p w14:paraId="01F71150">
            <w:pPr>
              <w:rPr>
                <w:rFonts w:hint="eastAsia" w:ascii="宋体" w:hAnsi="宋体" w:eastAsia="宋体" w:cs="宋体"/>
                <w:b w:val="0"/>
                <w:color w:val="000000"/>
              </w:rPr>
            </w:pPr>
            <w:r>
              <w:rPr>
                <w:rFonts w:hint="eastAsia" w:ascii="宋体" w:hAnsi="宋体" w:eastAsia="宋体" w:cs="宋体"/>
                <w:b w:val="0"/>
                <w:color w:val="000000"/>
              </w:rPr>
              <w:t>授权与加密</w:t>
            </w:r>
          </w:p>
        </w:tc>
        <w:tc>
          <w:tcPr>
            <w:tcW w:w="1500" w:type="pct"/>
            <w:tcBorders>
              <w:top w:val="single" w:color="000000" w:sz="4" w:space="0"/>
              <w:left w:val="single" w:color="000000" w:sz="4" w:space="0"/>
              <w:bottom w:val="single" w:color="000000" w:sz="4" w:space="0"/>
              <w:right w:val="single" w:color="000000" w:sz="4" w:space="0"/>
            </w:tcBorders>
            <w:shd w:val="clear" w:color="auto" w:fill="FFFFFF"/>
          </w:tcPr>
          <w:p w14:paraId="7E5FCCAD">
            <w:pPr>
              <w:rPr>
                <w:rFonts w:hint="eastAsia" w:ascii="宋体" w:hAnsi="宋体" w:eastAsia="宋体" w:cs="宋体"/>
                <w:b w:val="0"/>
                <w:color w:val="000000"/>
              </w:rPr>
            </w:pPr>
            <w:r>
              <w:rPr>
                <w:rFonts w:hint="eastAsia" w:ascii="宋体" w:hAnsi="宋体" w:eastAsia="宋体" w:cs="宋体"/>
                <w:b w:val="0"/>
                <w:color w:val="000000"/>
              </w:rPr>
              <w:t>不影响持续运行和灾难恢复</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3C3C05E8">
            <w:pPr>
              <w:rPr>
                <w:rFonts w:hint="eastAsia" w:ascii="宋体" w:hAnsi="宋体" w:eastAsia="宋体" w:cs="宋体"/>
                <w:b w:val="0"/>
                <w:color w:val="000000"/>
              </w:rPr>
            </w:pPr>
            <w:r>
              <w:rPr>
                <w:rFonts w:hint="eastAsia" w:ascii="宋体" w:hAnsi="宋体" w:eastAsia="宋体" w:cs="宋体"/>
                <w:b w:val="0"/>
                <w:color w:val="000000"/>
              </w:rPr>
              <w:t>可离线恢复或迁移</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65BB65D4">
            <w:pPr>
              <w:rPr>
                <w:rFonts w:hint="eastAsia" w:ascii="宋体" w:hAnsi="宋体" w:eastAsia="宋体" w:cs="宋体"/>
                <w:b w:val="0"/>
                <w:color w:val="000000"/>
              </w:rPr>
            </w:pPr>
            <w:r>
              <w:rPr>
                <w:rFonts w:hint="eastAsia" w:ascii="宋体" w:hAnsi="宋体" w:eastAsia="宋体" w:cs="宋体"/>
                <w:b w:val="0"/>
                <w:color w:val="000000"/>
              </w:rPr>
              <w:t>断网、换盘、重装和迁移演练</w:t>
            </w:r>
          </w:p>
        </w:tc>
      </w:tr>
      <w:tr w14:paraId="3677FF1F">
        <w:tblPrEx>
          <w:tblCellMar>
            <w:top w:w="0" w:type="dxa"/>
            <w:left w:w="108" w:type="dxa"/>
            <w:bottom w:w="0" w:type="dxa"/>
            <w:right w:w="108" w:type="dxa"/>
          </w:tblCellMar>
        </w:tblPrEx>
        <w:tc>
          <w:tcPr>
            <w:tcW w:w="1067" w:type="pct"/>
            <w:tcBorders>
              <w:top w:val="single" w:color="000000" w:sz="4" w:space="0"/>
              <w:left w:val="single" w:color="000000" w:sz="4" w:space="0"/>
              <w:bottom w:val="single" w:color="000000" w:sz="4" w:space="0"/>
              <w:right w:val="single" w:color="000000" w:sz="4" w:space="0"/>
            </w:tcBorders>
            <w:shd w:val="clear" w:color="auto" w:fill="FFFFFF"/>
          </w:tcPr>
          <w:p w14:paraId="300E64C6">
            <w:pPr>
              <w:rPr>
                <w:rFonts w:hint="eastAsia" w:ascii="宋体" w:hAnsi="宋体" w:eastAsia="宋体" w:cs="宋体"/>
                <w:b w:val="0"/>
                <w:color w:val="000000"/>
              </w:rPr>
            </w:pPr>
            <w:r>
              <w:rPr>
                <w:rFonts w:hint="eastAsia" w:ascii="宋体" w:hAnsi="宋体" w:eastAsia="宋体" w:cs="宋体"/>
                <w:b w:val="0"/>
                <w:color w:val="000000"/>
              </w:rPr>
              <w:t>存储与备份</w:t>
            </w:r>
          </w:p>
        </w:tc>
        <w:tc>
          <w:tcPr>
            <w:tcW w:w="1500" w:type="pct"/>
            <w:tcBorders>
              <w:top w:val="single" w:color="000000" w:sz="4" w:space="0"/>
              <w:left w:val="single" w:color="000000" w:sz="4" w:space="0"/>
              <w:bottom w:val="single" w:color="000000" w:sz="4" w:space="0"/>
              <w:right w:val="single" w:color="000000" w:sz="4" w:space="0"/>
            </w:tcBorders>
            <w:shd w:val="clear" w:color="auto" w:fill="FFFFFF"/>
          </w:tcPr>
          <w:p w14:paraId="333CC610">
            <w:pPr>
              <w:rPr>
                <w:rFonts w:hint="eastAsia" w:ascii="宋体" w:hAnsi="宋体" w:eastAsia="宋体" w:cs="宋体"/>
                <w:b w:val="0"/>
                <w:color w:val="000000"/>
              </w:rPr>
            </w:pPr>
            <w:r>
              <w:rPr>
                <w:rFonts w:hint="eastAsia" w:ascii="宋体" w:hAnsi="宋体" w:eastAsia="宋体" w:cs="宋体"/>
                <w:b w:val="0"/>
                <w:color w:val="000000"/>
              </w:rPr>
              <w:t>每日自动备份、容量告警、可实际恢复</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3D872E40">
            <w:pPr>
              <w:rPr>
                <w:rFonts w:hint="eastAsia" w:ascii="宋体" w:hAnsi="宋体" w:eastAsia="宋体" w:cs="宋体"/>
                <w:b w:val="0"/>
                <w:color w:val="000000"/>
              </w:rPr>
            </w:pPr>
            <w:r>
              <w:rPr>
                <w:rFonts w:hint="eastAsia" w:ascii="宋体" w:hAnsi="宋体" w:eastAsia="宋体" w:cs="宋体"/>
                <w:b w:val="0"/>
                <w:color w:val="000000"/>
              </w:rPr>
              <w:t>失败报警及补备份</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0606304F">
            <w:pPr>
              <w:rPr>
                <w:rFonts w:hint="eastAsia" w:ascii="宋体" w:hAnsi="宋体" w:eastAsia="宋体" w:cs="宋体"/>
                <w:b w:val="0"/>
                <w:color w:val="000000"/>
              </w:rPr>
            </w:pPr>
            <w:r>
              <w:rPr>
                <w:rFonts w:hint="eastAsia" w:ascii="宋体" w:hAnsi="宋体" w:eastAsia="宋体" w:cs="宋体"/>
                <w:b w:val="0"/>
                <w:color w:val="000000"/>
              </w:rPr>
              <w:t>备份日志、校验和恢复演练</w:t>
            </w:r>
          </w:p>
        </w:tc>
      </w:tr>
    </w:tbl>
    <w:p w14:paraId="02495199">
      <w:pPr>
        <w:pStyle w:val="3"/>
        <w:rPr>
          <w:rFonts w:hint="eastAsia" w:ascii="Times New Roman" w:hAnsi="Times New Roman" w:eastAsia="宋体"/>
          <w:b/>
          <w:bCs/>
          <w:lang w:eastAsia="zh-CN"/>
        </w:rPr>
      </w:pPr>
      <w:bookmarkStart w:id="31" w:name="_Toc16722"/>
      <w:r>
        <w:rPr>
          <w:rFonts w:hint="eastAsia" w:ascii="Times New Roman" w:hAnsi="Times New Roman" w:eastAsia="宋体"/>
          <w:b/>
          <w:bCs/>
          <w:lang w:eastAsia="zh-CN"/>
        </w:rPr>
        <w:t>判定与分拣可靠性</w:t>
      </w:r>
      <w:bookmarkEnd w:id="31"/>
    </w:p>
    <w:p w14:paraId="24757FFE">
      <w:pPr>
        <w:numPr>
          <w:ilvl w:val="0"/>
          <w:numId w:val="0"/>
        </w:numPr>
        <w:autoSpaceDE/>
        <w:autoSpaceDN/>
        <w:adjustRightInd/>
        <w:spacing w:line="300" w:lineRule="auto"/>
        <w:ind w:firstLine="420" w:firstLineChars="0"/>
        <w:jc w:val="both"/>
        <w:rPr>
          <w:rFonts w:hint="eastAsia"/>
          <w:snapToGrid w:val="0"/>
          <w:sz w:val="21"/>
          <w:szCs w:val="21"/>
          <w:lang w:eastAsia="zh-CN"/>
        </w:rPr>
      </w:pPr>
      <w:r>
        <w:rPr>
          <w:rFonts w:hint="eastAsia"/>
          <w:snapToGrid w:val="0"/>
          <w:sz w:val="21"/>
          <w:szCs w:val="21"/>
          <w:lang w:eastAsia="zh-CN"/>
        </w:rPr>
        <w:t>乙方的软件必须保证判定结果、分拣目标、动作指令、料位状态、完成确认和数据记录事务一致。因软件原因导致的NG、Pending、OK错分、漏分、重复分拣或结果与料位不一致实行零容忍。料位满、动作不到位、工件丢失、人工干预、通信超时、复位重启等异常下，系统必须锁定或进入受控恢复流程并保存完整证据；软件流程、状态机、通信握手、序号、幂等、异常恢复或日志不足导致争议的，由乙方承担整改和复验责任。</w:t>
      </w:r>
    </w:p>
    <w:p w14:paraId="4ABBF3DC">
      <w:pPr>
        <w:numPr>
          <w:ilvl w:val="0"/>
          <w:numId w:val="0"/>
        </w:numPr>
        <w:autoSpaceDE/>
        <w:autoSpaceDN/>
        <w:adjustRightInd/>
        <w:spacing w:line="300" w:lineRule="auto"/>
        <w:ind w:firstLine="420" w:firstLineChars="0"/>
        <w:jc w:val="both"/>
        <w:rPr>
          <w:rFonts w:hint="eastAsia"/>
          <w:snapToGrid w:val="0"/>
          <w:sz w:val="21"/>
          <w:szCs w:val="21"/>
          <w:lang w:eastAsia="zh-CN"/>
        </w:rPr>
      </w:pPr>
      <w:r>
        <w:rPr>
          <w:rFonts w:hint="eastAsia"/>
          <w:snapToGrid w:val="0"/>
          <w:sz w:val="21"/>
          <w:szCs w:val="21"/>
          <w:lang w:eastAsia="zh-CN"/>
        </w:rPr>
        <w:t>系统统一输出OK、NG和Pending。Pending不得计入OK，应进入专用人工复核。NG和Pending工件须物理区分并进入各自区域；软件应管理结果与料位映射、指令序号、握手、完成确认、防错互锁、动作日志及异常恢复。未取得可靠完成确认时不得记录为已正确分拣。</w:t>
      </w:r>
    </w:p>
    <w:p w14:paraId="70F4C90F">
      <w:pPr>
        <w:numPr>
          <w:ilvl w:val="0"/>
          <w:numId w:val="0"/>
        </w:numPr>
        <w:autoSpaceDE/>
        <w:autoSpaceDN/>
        <w:adjustRightInd/>
        <w:spacing w:line="300" w:lineRule="auto"/>
        <w:ind w:firstLine="420" w:firstLineChars="0"/>
        <w:jc w:val="both"/>
        <w:rPr>
          <w:rFonts w:hint="eastAsia"/>
          <w:snapToGrid w:val="0"/>
          <w:sz w:val="21"/>
          <w:szCs w:val="21"/>
          <w:lang w:eastAsia="zh-CN"/>
        </w:rPr>
      </w:pPr>
      <w:r>
        <w:rPr>
          <w:rFonts w:hint="eastAsia"/>
          <w:snapToGrid w:val="0"/>
          <w:sz w:val="21"/>
          <w:szCs w:val="21"/>
          <w:lang w:eastAsia="zh-CN"/>
        </w:rPr>
        <w:t>人工复核须展示原图、标注图、疑似类型、模型/配方版本和上下文；保存复核前后结果、复核人、时间和备注。复核数据进入样本库前须再次审核。</w:t>
      </w:r>
    </w:p>
    <w:p w14:paraId="283D487E">
      <w:pPr>
        <w:pStyle w:val="3"/>
        <w:rPr>
          <w:rFonts w:hint="eastAsia" w:ascii="Times New Roman" w:hAnsi="Times New Roman" w:eastAsia="宋体"/>
          <w:b/>
          <w:bCs/>
          <w:lang w:eastAsia="zh-CN"/>
        </w:rPr>
      </w:pPr>
      <w:bookmarkStart w:id="32" w:name="_Toc10769"/>
      <w:r>
        <w:rPr>
          <w:rFonts w:hint="eastAsia" w:ascii="Times New Roman" w:hAnsi="Times New Roman" w:eastAsia="宋体"/>
          <w:b/>
          <w:bCs/>
          <w:lang w:eastAsia="zh-CN"/>
        </w:rPr>
        <w:t>可维护性与可恢复性</w:t>
      </w:r>
      <w:bookmarkEnd w:id="32"/>
    </w:p>
    <w:p w14:paraId="1CF4D845">
      <w:pPr>
        <w:numPr>
          <w:ilvl w:val="0"/>
          <w:numId w:val="0"/>
        </w:numPr>
        <w:autoSpaceDE/>
        <w:autoSpaceDN/>
        <w:adjustRightInd/>
        <w:spacing w:line="300" w:lineRule="auto"/>
        <w:ind w:firstLine="420" w:firstLineChars="0"/>
        <w:jc w:val="both"/>
        <w:rPr>
          <w:rFonts w:hint="eastAsia"/>
          <w:snapToGrid w:val="0"/>
          <w:sz w:val="21"/>
          <w:szCs w:val="21"/>
          <w:lang w:eastAsia="zh-CN"/>
        </w:rPr>
      </w:pPr>
      <w:r>
        <w:rPr>
          <w:rFonts w:hint="eastAsia"/>
          <w:snapToGrid w:val="0"/>
          <w:sz w:val="21"/>
          <w:szCs w:val="21"/>
          <w:lang w:eastAsia="zh-CN"/>
        </w:rPr>
        <w:t>应用、算法、模型、数据库结构、配方、接口和文档须有唯一版本标识，HMI可查询当前生产基线。发布须经过测试、验证、审批、备份、发布确认和回退准备。断网、MES不可用、相机重连、算法/数据库重启和非破坏性断电后，应保持或恢复任务一致性，避免重复判定、漏记和错误分拣。</w:t>
      </w:r>
    </w:p>
    <w:bookmarkEnd w:id="29"/>
    <w:p w14:paraId="7D38AC04">
      <w:pPr>
        <w:pStyle w:val="2"/>
        <w:rPr>
          <w:rFonts w:ascii="Times New Roman" w:hAnsi="Times New Roman" w:eastAsia="宋体"/>
          <w:sz w:val="24"/>
          <w:szCs w:val="24"/>
        </w:rPr>
      </w:pPr>
      <w:bookmarkStart w:id="33" w:name="_Toc221804020"/>
      <w:bookmarkStart w:id="34" w:name="_Toc6891"/>
      <w:r>
        <w:rPr>
          <w:rFonts w:hint="eastAsia" w:ascii="Times New Roman" w:hAnsi="Times New Roman" w:eastAsia="宋体"/>
          <w:sz w:val="24"/>
          <w:szCs w:val="24"/>
        </w:rPr>
        <w:t>服务要求</w:t>
      </w:r>
      <w:bookmarkEnd w:id="33"/>
      <w:bookmarkEnd w:id="34"/>
    </w:p>
    <w:p w14:paraId="1BEF8FD4">
      <w:pPr>
        <w:pStyle w:val="3"/>
        <w:rPr>
          <w:rFonts w:ascii="Times New Roman" w:hAnsi="Times New Roman" w:eastAsia="宋体"/>
          <w:b/>
          <w:bCs/>
        </w:rPr>
      </w:pPr>
      <w:bookmarkStart w:id="35" w:name="_Toc24711"/>
      <w:bookmarkStart w:id="36" w:name="_Toc221804021"/>
      <w:r>
        <w:rPr>
          <w:rFonts w:hint="eastAsia" w:ascii="Times New Roman" w:hAnsi="Times New Roman" w:eastAsia="宋体"/>
          <w:b/>
          <w:bCs/>
          <w:lang w:eastAsia="zh-CN"/>
        </w:rPr>
        <w:t>资料交付</w:t>
      </w:r>
      <w:r>
        <w:rPr>
          <w:rFonts w:hint="eastAsia" w:ascii="Times New Roman" w:hAnsi="Times New Roman" w:eastAsia="宋体"/>
          <w:b/>
          <w:bCs/>
        </w:rPr>
        <w:t>服务</w:t>
      </w:r>
      <w:bookmarkEnd w:id="35"/>
    </w:p>
    <w:p w14:paraId="2897EC1A">
      <w:pPr>
        <w:numPr>
          <w:ilvl w:val="0"/>
          <w:numId w:val="0"/>
        </w:numPr>
        <w:autoSpaceDE/>
        <w:autoSpaceDN/>
        <w:adjustRightInd/>
        <w:spacing w:line="300" w:lineRule="auto"/>
        <w:ind w:firstLine="420" w:firstLineChars="0"/>
        <w:jc w:val="both"/>
        <w:rPr>
          <w:rFonts w:hint="eastAsia"/>
          <w:snapToGrid w:val="0"/>
          <w:sz w:val="21"/>
          <w:szCs w:val="21"/>
          <w:lang w:eastAsia="zh-CN"/>
        </w:rPr>
      </w:pPr>
      <w:r>
        <w:rPr>
          <w:rFonts w:hint="eastAsia"/>
          <w:snapToGrid w:val="0"/>
          <w:sz w:val="21"/>
          <w:szCs w:val="21"/>
          <w:lang w:eastAsia="zh-CN"/>
        </w:rPr>
        <w:t>乙方须交付可支撑部署、配置、故障定位、备份恢复、版本回退和接口适配的完整技术资料、配置源码/脚本、数据库结构、接口源码或接口适配说明、模型包生成与部署说明、构建/运行环境说明。若乙方停业、失联、拒绝按约维护、连续重大缺陷未在甲方要求期限内修复，或上游验收、监管、安全要求必须由甲方自行维护，乙方须按甲方要求提供源代码、构建脚本、依赖包、模型部署工具、必要密钥。</w:t>
      </w:r>
    </w:p>
    <w:p w14:paraId="67497091">
      <w:pPr>
        <w:numPr>
          <w:ilvl w:val="0"/>
          <w:numId w:val="0"/>
        </w:numPr>
        <w:autoSpaceDE/>
        <w:autoSpaceDN/>
        <w:adjustRightInd/>
        <w:spacing w:line="300" w:lineRule="auto"/>
        <w:ind w:firstLine="420" w:firstLineChars="0"/>
        <w:jc w:val="both"/>
        <w:rPr>
          <w:rFonts w:hint="eastAsia"/>
          <w:snapToGrid w:val="0"/>
          <w:sz w:val="21"/>
          <w:szCs w:val="21"/>
          <w:lang w:eastAsia="zh-CN"/>
        </w:rPr>
      </w:pPr>
      <w:r>
        <w:rPr>
          <w:rFonts w:hint="eastAsia"/>
          <w:snapToGrid w:val="0"/>
          <w:sz w:val="21"/>
          <w:szCs w:val="21"/>
          <w:lang w:eastAsia="zh-CN"/>
        </w:rPr>
        <w:t>乙方应提供纸质版及电子版资料，至少包括：总体架构与模块说明；安装部署、启停和故障恢复手册；操作、维护和培训材料；电气接线及原装控制部件资料；MES/API规范、字段字典和测试用例；数据库/数据字典、目录和命名规范；配方、样本、训练、验证、发布和回退指南；备份恢复和灾难恢复指南；角色权限矩阵和安全配置；软件、驱动、固件、模型、配置及第三方组件版本与许可清单；已知问题和应急联系方式。</w:t>
      </w:r>
    </w:p>
    <w:p w14:paraId="3875D30C">
      <w:pPr>
        <w:numPr>
          <w:ilvl w:val="0"/>
          <w:numId w:val="0"/>
        </w:numPr>
        <w:autoSpaceDE/>
        <w:autoSpaceDN/>
        <w:adjustRightInd/>
        <w:spacing w:line="300" w:lineRule="auto"/>
        <w:ind w:firstLine="420" w:firstLineChars="0"/>
        <w:jc w:val="both"/>
      </w:pPr>
      <w:r>
        <w:rPr>
          <w:rFonts w:hint="eastAsia"/>
          <w:snapToGrid w:val="0"/>
          <w:sz w:val="21"/>
          <w:szCs w:val="21"/>
          <w:lang w:eastAsia="zh-CN"/>
        </w:rPr>
        <w:t>乙方须交付项目源代码、配置源码及以上约束资料。</w:t>
      </w:r>
    </w:p>
    <w:p w14:paraId="022BFFC8">
      <w:pPr>
        <w:pStyle w:val="3"/>
        <w:rPr>
          <w:rFonts w:ascii="Times New Roman" w:hAnsi="Times New Roman" w:eastAsia="宋体"/>
          <w:b/>
          <w:bCs/>
        </w:rPr>
      </w:pPr>
      <w:bookmarkStart w:id="37" w:name="_Toc15080"/>
      <w:r>
        <w:rPr>
          <w:rFonts w:hint="eastAsia" w:ascii="Times New Roman" w:hAnsi="Times New Roman" w:eastAsia="宋体"/>
          <w:b/>
          <w:bCs/>
        </w:rPr>
        <w:t>安装调试</w:t>
      </w:r>
      <w:r>
        <w:rPr>
          <w:rFonts w:hint="eastAsia" w:ascii="Times New Roman" w:hAnsi="Times New Roman" w:eastAsia="宋体"/>
          <w:b/>
          <w:bCs/>
          <w:lang w:eastAsia="zh-CN"/>
        </w:rPr>
        <w:t>及算法部署</w:t>
      </w:r>
      <w:r>
        <w:rPr>
          <w:rFonts w:hint="eastAsia" w:ascii="Times New Roman" w:hAnsi="Times New Roman" w:eastAsia="宋体"/>
          <w:b/>
          <w:bCs/>
        </w:rPr>
        <w:t>服务</w:t>
      </w:r>
      <w:bookmarkEnd w:id="36"/>
      <w:bookmarkEnd w:id="37"/>
    </w:p>
    <w:p w14:paraId="70226FE2">
      <w:pPr>
        <w:numPr>
          <w:ilvl w:val="0"/>
          <w:numId w:val="0"/>
        </w:numPr>
        <w:autoSpaceDE/>
        <w:autoSpaceDN/>
        <w:adjustRightInd/>
        <w:spacing w:line="300" w:lineRule="auto"/>
        <w:ind w:firstLine="420" w:firstLineChars="0"/>
        <w:jc w:val="both"/>
      </w:pPr>
      <w:r>
        <w:rPr>
          <w:rFonts w:hint="eastAsia"/>
          <w:snapToGrid w:val="0"/>
          <w:sz w:val="21"/>
          <w:szCs w:val="21"/>
          <w:lang w:eastAsia="zh-CN"/>
        </w:rPr>
        <w:t>乙方负责工控机环境、依赖、驱动、数据库、应用、算法、模型、配方、授权和接口的安装、配置、联调；负责三类场景、全部约定型号、检测面、缺陷和分拣流程的现场调试；提交部署记录、校验值、配置备份和回退方案。甲方提供约定现场、网络、MES、样件和协同条件。</w:t>
      </w:r>
    </w:p>
    <w:p w14:paraId="696F6CD5">
      <w:pPr>
        <w:pStyle w:val="3"/>
        <w:rPr>
          <w:rFonts w:ascii="Times New Roman" w:hAnsi="Times New Roman" w:eastAsia="宋体"/>
          <w:b/>
          <w:bCs/>
        </w:rPr>
      </w:pPr>
      <w:bookmarkStart w:id="38" w:name="_Toc3864"/>
      <w:bookmarkStart w:id="39" w:name="_Toc221804022"/>
      <w:r>
        <w:rPr>
          <w:rFonts w:hint="eastAsia" w:ascii="Times New Roman" w:hAnsi="Times New Roman" w:eastAsia="宋体"/>
          <w:b/>
          <w:bCs/>
        </w:rPr>
        <w:t>培训服务</w:t>
      </w:r>
      <w:bookmarkEnd w:id="38"/>
      <w:bookmarkEnd w:id="39"/>
    </w:p>
    <w:p w14:paraId="744E93C3">
      <w:pPr>
        <w:numPr>
          <w:ilvl w:val="0"/>
          <w:numId w:val="0"/>
        </w:numPr>
        <w:autoSpaceDE/>
        <w:autoSpaceDN/>
        <w:adjustRightInd/>
        <w:spacing w:line="300" w:lineRule="auto"/>
        <w:ind w:firstLine="420" w:firstLineChars="0"/>
        <w:jc w:val="both"/>
        <w:rPr>
          <w:rFonts w:hint="eastAsia"/>
          <w:snapToGrid w:val="0"/>
          <w:sz w:val="21"/>
          <w:szCs w:val="21"/>
          <w:lang w:eastAsia="zh-CN"/>
        </w:rPr>
      </w:pPr>
      <w:r>
        <w:rPr>
          <w:rFonts w:hint="eastAsia"/>
          <w:snapToGrid w:val="0"/>
          <w:sz w:val="21"/>
          <w:szCs w:val="21"/>
          <w:lang w:eastAsia="zh-CN"/>
        </w:rPr>
        <w:t>设备正式试用前，乙方提供完整、免费的技术培训：</w:t>
      </w:r>
    </w:p>
    <w:tbl>
      <w:tblPr>
        <w:tblStyle w:val="34"/>
        <w:tblW w:w="5000" w:type="pct"/>
        <w:tblInd w:w="0" w:type="dxa"/>
        <w:tblLayout w:type="autofit"/>
        <w:tblCellMar>
          <w:top w:w="0" w:type="dxa"/>
          <w:left w:w="108" w:type="dxa"/>
          <w:bottom w:w="0" w:type="dxa"/>
          <w:right w:w="108" w:type="dxa"/>
        </w:tblCellMar>
      </w:tblPr>
      <w:tblGrid>
        <w:gridCol w:w="1230"/>
        <w:gridCol w:w="5110"/>
        <w:gridCol w:w="2182"/>
      </w:tblGrid>
      <w:tr w14:paraId="04B0AFD2">
        <w:tblPrEx>
          <w:tblCellMar>
            <w:top w:w="0" w:type="dxa"/>
            <w:left w:w="108" w:type="dxa"/>
            <w:bottom w:w="0" w:type="dxa"/>
            <w:right w:w="108" w:type="dxa"/>
          </w:tblCellMar>
        </w:tblPrEx>
        <w:tc>
          <w:tcPr>
            <w:tcW w:w="722" w:type="pct"/>
            <w:tcBorders>
              <w:top w:val="single" w:color="000000" w:sz="4" w:space="0"/>
              <w:left w:val="single" w:color="000000" w:sz="4" w:space="0"/>
              <w:bottom w:val="single" w:color="000000" w:sz="4" w:space="0"/>
              <w:right w:val="single" w:color="000000" w:sz="4" w:space="0"/>
              <w:tl2br w:val="nil"/>
            </w:tcBorders>
            <w:shd w:val="clear" w:color="auto" w:fill="FFFFFF"/>
          </w:tcPr>
          <w:p w14:paraId="566E33E9">
            <w:pPr>
              <w:rPr>
                <w:rFonts w:hint="eastAsia" w:ascii="宋体" w:hAnsi="宋体" w:eastAsia="宋体" w:cs="宋体"/>
                <w:b w:val="0"/>
                <w:color w:val="000000"/>
              </w:rPr>
            </w:pPr>
            <w:r>
              <w:rPr>
                <w:rFonts w:hint="eastAsia" w:ascii="宋体" w:hAnsi="宋体" w:eastAsia="宋体" w:cs="宋体"/>
                <w:b w:val="0"/>
                <w:color w:val="000000"/>
              </w:rPr>
              <w:t>对象</w:t>
            </w:r>
          </w:p>
        </w:tc>
        <w:tc>
          <w:tcPr>
            <w:tcW w:w="2998" w:type="pct"/>
            <w:tcBorders>
              <w:top w:val="single" w:color="000000" w:sz="4" w:space="0"/>
              <w:left w:val="single" w:color="000000" w:sz="4" w:space="0"/>
              <w:bottom w:val="single" w:color="000000" w:sz="4" w:space="0"/>
              <w:right w:val="single" w:color="000000" w:sz="4" w:space="0"/>
            </w:tcBorders>
            <w:shd w:val="clear" w:color="auto" w:fill="FFFFFF"/>
          </w:tcPr>
          <w:p w14:paraId="5CCA560C">
            <w:pPr>
              <w:rPr>
                <w:rFonts w:hint="eastAsia" w:ascii="宋体" w:hAnsi="宋体" w:eastAsia="宋体" w:cs="宋体"/>
                <w:b w:val="0"/>
                <w:color w:val="000000"/>
              </w:rPr>
            </w:pPr>
            <w:r>
              <w:rPr>
                <w:rFonts w:hint="eastAsia" w:ascii="宋体" w:hAnsi="宋体" w:eastAsia="宋体" w:cs="宋体"/>
                <w:b w:val="0"/>
                <w:color w:val="000000"/>
              </w:rPr>
              <w:t>重点内容</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5953F37C">
            <w:pPr>
              <w:rPr>
                <w:rFonts w:hint="eastAsia" w:ascii="宋体" w:hAnsi="宋体" w:eastAsia="宋体" w:cs="宋体"/>
                <w:b w:val="0"/>
                <w:color w:val="000000"/>
              </w:rPr>
            </w:pPr>
            <w:r>
              <w:rPr>
                <w:rFonts w:hint="eastAsia" w:ascii="宋体" w:hAnsi="宋体" w:eastAsia="宋体" w:cs="宋体"/>
                <w:b w:val="0"/>
                <w:color w:val="000000"/>
              </w:rPr>
              <w:t>考核/证据</w:t>
            </w:r>
          </w:p>
        </w:tc>
      </w:tr>
      <w:tr w14:paraId="6AC2FD22">
        <w:tblPrEx>
          <w:tblCellMar>
            <w:top w:w="0" w:type="dxa"/>
            <w:left w:w="108" w:type="dxa"/>
            <w:bottom w:w="0" w:type="dxa"/>
            <w:right w:w="108" w:type="dxa"/>
          </w:tblCellMar>
        </w:tblPrEx>
        <w:tc>
          <w:tcPr>
            <w:tcW w:w="722" w:type="pct"/>
            <w:tcBorders>
              <w:top w:val="single" w:color="000000" w:sz="4" w:space="0"/>
              <w:left w:val="single" w:color="000000" w:sz="4" w:space="0"/>
              <w:bottom w:val="single" w:color="000000" w:sz="4" w:space="0"/>
              <w:right w:val="single" w:color="000000" w:sz="4" w:space="0"/>
            </w:tcBorders>
            <w:shd w:val="clear" w:color="auto" w:fill="FFFFFF"/>
          </w:tcPr>
          <w:p w14:paraId="0955C19E">
            <w:pPr>
              <w:rPr>
                <w:rFonts w:hint="eastAsia" w:ascii="宋体" w:hAnsi="宋体" w:eastAsia="宋体" w:cs="宋体"/>
                <w:b w:val="0"/>
                <w:color w:val="000000"/>
              </w:rPr>
            </w:pPr>
            <w:r>
              <w:rPr>
                <w:rFonts w:hint="eastAsia" w:ascii="宋体" w:hAnsi="宋体" w:eastAsia="宋体" w:cs="宋体"/>
                <w:b w:val="0"/>
                <w:color w:val="000000"/>
              </w:rPr>
              <w:t>操作员</w:t>
            </w:r>
          </w:p>
        </w:tc>
        <w:tc>
          <w:tcPr>
            <w:tcW w:w="2998" w:type="pct"/>
            <w:tcBorders>
              <w:top w:val="single" w:color="000000" w:sz="4" w:space="0"/>
              <w:left w:val="single" w:color="000000" w:sz="4" w:space="0"/>
              <w:bottom w:val="single" w:color="000000" w:sz="4" w:space="0"/>
              <w:right w:val="single" w:color="000000" w:sz="4" w:space="0"/>
            </w:tcBorders>
            <w:shd w:val="clear" w:color="auto" w:fill="FFFFFF"/>
          </w:tcPr>
          <w:p w14:paraId="39F171F6">
            <w:pPr>
              <w:rPr>
                <w:rFonts w:hint="eastAsia" w:ascii="宋体" w:hAnsi="宋体" w:eastAsia="宋体" w:cs="宋体"/>
                <w:b w:val="0"/>
                <w:color w:val="000000"/>
              </w:rPr>
            </w:pPr>
            <w:r>
              <w:rPr>
                <w:rFonts w:hint="eastAsia" w:ascii="宋体" w:hAnsi="宋体" w:eastAsia="宋体" w:cs="宋体"/>
                <w:b w:val="0"/>
                <w:color w:val="000000"/>
              </w:rPr>
              <w:t>登录、任务启停、自动换型、上下料、状态与结果、Pending处理和报警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7EADC09B">
            <w:pPr>
              <w:rPr>
                <w:rFonts w:hint="eastAsia" w:ascii="宋体" w:hAnsi="宋体" w:eastAsia="宋体" w:cs="宋体"/>
                <w:b w:val="0"/>
                <w:color w:val="000000"/>
              </w:rPr>
            </w:pPr>
            <w:r>
              <w:rPr>
                <w:rFonts w:hint="eastAsia" w:ascii="宋体" w:hAnsi="宋体" w:eastAsia="宋体" w:cs="宋体"/>
                <w:b w:val="0"/>
                <w:color w:val="000000"/>
              </w:rPr>
              <w:t>独立完成典型生产任务</w:t>
            </w:r>
          </w:p>
        </w:tc>
      </w:tr>
      <w:tr w14:paraId="04C39AF9">
        <w:tblPrEx>
          <w:tblCellMar>
            <w:top w:w="0" w:type="dxa"/>
            <w:left w:w="108" w:type="dxa"/>
            <w:bottom w:w="0" w:type="dxa"/>
            <w:right w:w="108" w:type="dxa"/>
          </w:tblCellMar>
        </w:tblPrEx>
        <w:tc>
          <w:tcPr>
            <w:tcW w:w="722" w:type="pct"/>
            <w:tcBorders>
              <w:top w:val="single" w:color="000000" w:sz="4" w:space="0"/>
              <w:left w:val="single" w:color="000000" w:sz="4" w:space="0"/>
              <w:bottom w:val="single" w:color="000000" w:sz="4" w:space="0"/>
              <w:right w:val="single" w:color="000000" w:sz="4" w:space="0"/>
            </w:tcBorders>
            <w:shd w:val="clear" w:color="auto" w:fill="FFFFFF"/>
          </w:tcPr>
          <w:p w14:paraId="5575E0E2">
            <w:pPr>
              <w:rPr>
                <w:rFonts w:hint="eastAsia" w:ascii="宋体" w:hAnsi="宋体" w:eastAsia="宋体" w:cs="宋体"/>
                <w:b w:val="0"/>
                <w:color w:val="000000"/>
              </w:rPr>
            </w:pPr>
            <w:r>
              <w:rPr>
                <w:rFonts w:hint="eastAsia" w:ascii="宋体" w:hAnsi="宋体" w:eastAsia="宋体" w:cs="宋体"/>
                <w:b w:val="0"/>
                <w:color w:val="000000"/>
              </w:rPr>
              <w:t>设备工程师</w:t>
            </w:r>
          </w:p>
        </w:tc>
        <w:tc>
          <w:tcPr>
            <w:tcW w:w="2998" w:type="pct"/>
            <w:tcBorders>
              <w:top w:val="single" w:color="000000" w:sz="4" w:space="0"/>
              <w:left w:val="single" w:color="000000" w:sz="4" w:space="0"/>
              <w:bottom w:val="single" w:color="000000" w:sz="4" w:space="0"/>
              <w:right w:val="single" w:color="000000" w:sz="4" w:space="0"/>
            </w:tcBorders>
            <w:shd w:val="clear" w:color="auto" w:fill="FFFFFF"/>
          </w:tcPr>
          <w:p w14:paraId="26412EA5">
            <w:pPr>
              <w:rPr>
                <w:rFonts w:hint="eastAsia" w:ascii="宋体" w:hAnsi="宋体" w:eastAsia="宋体" w:cs="宋体"/>
                <w:b w:val="0"/>
                <w:color w:val="000000"/>
              </w:rPr>
            </w:pPr>
            <w:r>
              <w:rPr>
                <w:rFonts w:hint="eastAsia" w:ascii="宋体" w:hAnsi="宋体" w:eastAsia="宋体" w:cs="宋体"/>
                <w:b w:val="0"/>
                <w:color w:val="000000"/>
              </w:rPr>
              <w:t>通信、机构、故障诊断、维护模式、复位和备份恢复</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2DA7430A">
            <w:pPr>
              <w:rPr>
                <w:rFonts w:hint="eastAsia" w:ascii="宋体" w:hAnsi="宋体" w:eastAsia="宋体" w:cs="宋体"/>
                <w:b w:val="0"/>
                <w:color w:val="000000"/>
              </w:rPr>
            </w:pPr>
            <w:r>
              <w:rPr>
                <w:rFonts w:hint="eastAsia" w:ascii="宋体" w:hAnsi="宋体" w:eastAsia="宋体" w:cs="宋体"/>
                <w:b w:val="0"/>
                <w:color w:val="000000"/>
              </w:rPr>
              <w:t>完成故障处置与恢复演练</w:t>
            </w:r>
          </w:p>
        </w:tc>
      </w:tr>
      <w:tr w14:paraId="75669DA7">
        <w:tblPrEx>
          <w:tblCellMar>
            <w:top w:w="0" w:type="dxa"/>
            <w:left w:w="108" w:type="dxa"/>
            <w:bottom w:w="0" w:type="dxa"/>
            <w:right w:w="108" w:type="dxa"/>
          </w:tblCellMar>
        </w:tblPrEx>
        <w:tc>
          <w:tcPr>
            <w:tcW w:w="722" w:type="pct"/>
            <w:tcBorders>
              <w:top w:val="single" w:color="000000" w:sz="4" w:space="0"/>
              <w:left w:val="single" w:color="000000" w:sz="4" w:space="0"/>
              <w:bottom w:val="single" w:color="000000" w:sz="4" w:space="0"/>
              <w:right w:val="single" w:color="000000" w:sz="4" w:space="0"/>
            </w:tcBorders>
            <w:shd w:val="clear" w:color="auto" w:fill="FFFFFF"/>
          </w:tcPr>
          <w:p w14:paraId="5F1CE8BE">
            <w:pPr>
              <w:rPr>
                <w:rFonts w:hint="eastAsia" w:ascii="宋体" w:hAnsi="宋体" w:eastAsia="宋体" w:cs="宋体"/>
                <w:b w:val="0"/>
                <w:color w:val="000000"/>
              </w:rPr>
            </w:pPr>
            <w:r>
              <w:rPr>
                <w:rFonts w:hint="eastAsia" w:ascii="宋体" w:hAnsi="宋体" w:eastAsia="宋体" w:cs="宋体"/>
                <w:b w:val="0"/>
                <w:color w:val="000000"/>
              </w:rPr>
              <w:t>工艺工程师</w:t>
            </w:r>
          </w:p>
        </w:tc>
        <w:tc>
          <w:tcPr>
            <w:tcW w:w="2998" w:type="pct"/>
            <w:tcBorders>
              <w:top w:val="single" w:color="000000" w:sz="4" w:space="0"/>
              <w:left w:val="single" w:color="000000" w:sz="4" w:space="0"/>
              <w:bottom w:val="single" w:color="000000" w:sz="4" w:space="0"/>
              <w:right w:val="single" w:color="000000" w:sz="4" w:space="0"/>
            </w:tcBorders>
            <w:shd w:val="clear" w:color="auto" w:fill="FFFFFF"/>
          </w:tcPr>
          <w:p w14:paraId="7319BA41">
            <w:pPr>
              <w:rPr>
                <w:rFonts w:hint="eastAsia" w:ascii="宋体" w:hAnsi="宋体" w:eastAsia="宋体" w:cs="宋体"/>
                <w:b w:val="0"/>
                <w:color w:val="000000"/>
              </w:rPr>
            </w:pPr>
            <w:r>
              <w:rPr>
                <w:rFonts w:hint="eastAsia" w:ascii="宋体" w:hAnsi="宋体" w:eastAsia="宋体" w:cs="宋体"/>
                <w:b w:val="0"/>
                <w:color w:val="000000"/>
              </w:rPr>
              <w:t>配方、阈值、缺陷规则、样本审核、模型验证和发布审批</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3D0B4BC5">
            <w:pPr>
              <w:rPr>
                <w:rFonts w:hint="eastAsia" w:ascii="宋体" w:hAnsi="宋体" w:eastAsia="宋体" w:cs="宋体"/>
                <w:b w:val="0"/>
                <w:color w:val="000000"/>
              </w:rPr>
            </w:pPr>
            <w:r>
              <w:rPr>
                <w:rFonts w:hint="eastAsia" w:ascii="宋体" w:hAnsi="宋体" w:eastAsia="宋体" w:cs="宋体"/>
                <w:b w:val="0"/>
                <w:color w:val="000000"/>
              </w:rPr>
              <w:t>完成受控配方/模型变更</w:t>
            </w:r>
          </w:p>
        </w:tc>
      </w:tr>
      <w:tr w14:paraId="4191EFC9">
        <w:tblPrEx>
          <w:tblCellMar>
            <w:top w:w="0" w:type="dxa"/>
            <w:left w:w="108" w:type="dxa"/>
            <w:bottom w:w="0" w:type="dxa"/>
            <w:right w:w="108" w:type="dxa"/>
          </w:tblCellMar>
        </w:tblPrEx>
        <w:tc>
          <w:tcPr>
            <w:tcW w:w="722" w:type="pct"/>
            <w:tcBorders>
              <w:top w:val="single" w:color="000000" w:sz="4" w:space="0"/>
              <w:left w:val="single" w:color="000000" w:sz="4" w:space="0"/>
              <w:bottom w:val="single" w:color="000000" w:sz="4" w:space="0"/>
              <w:right w:val="single" w:color="000000" w:sz="4" w:space="0"/>
            </w:tcBorders>
            <w:shd w:val="clear" w:color="auto" w:fill="FFFFFF"/>
          </w:tcPr>
          <w:p w14:paraId="7CBB0EBE">
            <w:pPr>
              <w:rPr>
                <w:rFonts w:hint="eastAsia" w:ascii="宋体" w:hAnsi="宋体" w:eastAsia="宋体" w:cs="宋体"/>
                <w:b w:val="0"/>
                <w:color w:val="000000"/>
              </w:rPr>
            </w:pPr>
            <w:r>
              <w:rPr>
                <w:rFonts w:hint="eastAsia" w:ascii="宋体" w:hAnsi="宋体" w:eastAsia="宋体" w:cs="宋体"/>
                <w:b w:val="0"/>
                <w:color w:val="000000"/>
              </w:rPr>
              <w:t>系统管理员</w:t>
            </w:r>
          </w:p>
        </w:tc>
        <w:tc>
          <w:tcPr>
            <w:tcW w:w="2998" w:type="pct"/>
            <w:tcBorders>
              <w:top w:val="single" w:color="000000" w:sz="4" w:space="0"/>
              <w:left w:val="single" w:color="000000" w:sz="4" w:space="0"/>
              <w:bottom w:val="single" w:color="000000" w:sz="4" w:space="0"/>
              <w:right w:val="single" w:color="000000" w:sz="4" w:space="0"/>
            </w:tcBorders>
            <w:shd w:val="clear" w:color="auto" w:fill="FFFFFF"/>
          </w:tcPr>
          <w:p w14:paraId="2F3191A0">
            <w:pPr>
              <w:rPr>
                <w:rFonts w:hint="eastAsia" w:ascii="宋体" w:hAnsi="宋体" w:eastAsia="宋体" w:cs="宋体"/>
                <w:b w:val="0"/>
                <w:color w:val="000000"/>
              </w:rPr>
            </w:pPr>
            <w:r>
              <w:rPr>
                <w:rFonts w:hint="eastAsia" w:ascii="宋体" w:hAnsi="宋体" w:eastAsia="宋体" w:cs="宋体"/>
                <w:b w:val="0"/>
                <w:color w:val="000000"/>
              </w:rPr>
              <w:t>账户权限、审计、存储、备份、MES、远程访问和安全配置</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1BAC71AE">
            <w:pPr>
              <w:rPr>
                <w:rFonts w:hint="eastAsia" w:ascii="宋体" w:hAnsi="宋体" w:eastAsia="宋体" w:cs="宋体"/>
                <w:b w:val="0"/>
                <w:color w:val="000000"/>
              </w:rPr>
            </w:pPr>
            <w:r>
              <w:rPr>
                <w:rFonts w:hint="eastAsia" w:ascii="宋体" w:hAnsi="宋体" w:eastAsia="宋体" w:cs="宋体"/>
                <w:b w:val="0"/>
                <w:color w:val="000000"/>
              </w:rPr>
              <w:t>完成权限配置、对账和恢复</w:t>
            </w:r>
          </w:p>
        </w:tc>
      </w:tr>
    </w:tbl>
    <w:p w14:paraId="16A8C81D">
      <w:pPr>
        <w:numPr>
          <w:ilvl w:val="0"/>
          <w:numId w:val="0"/>
        </w:numPr>
        <w:autoSpaceDE/>
        <w:autoSpaceDN/>
        <w:adjustRightInd/>
        <w:spacing w:line="300" w:lineRule="auto"/>
        <w:ind w:firstLine="420" w:firstLineChars="0"/>
        <w:jc w:val="both"/>
        <w:rPr>
          <w:rFonts w:hint="eastAsia"/>
          <w:snapToGrid w:val="0"/>
          <w:sz w:val="21"/>
          <w:szCs w:val="21"/>
          <w:lang w:eastAsia="zh-CN"/>
        </w:rPr>
      </w:pPr>
      <w:r>
        <w:rPr>
          <w:rFonts w:hint="eastAsia"/>
          <w:snapToGrid w:val="0"/>
          <w:sz w:val="21"/>
          <w:szCs w:val="21"/>
          <w:lang w:eastAsia="zh-CN"/>
        </w:rPr>
        <w:t>培训后须形成签到、课件、实操考核、问题记录和甲方书面确认。</w:t>
      </w:r>
    </w:p>
    <w:p w14:paraId="2EF66EDA">
      <w:pPr>
        <w:pStyle w:val="3"/>
        <w:rPr>
          <w:rFonts w:ascii="Times New Roman" w:hAnsi="Times New Roman" w:eastAsia="宋体"/>
          <w:b/>
          <w:bCs/>
        </w:rPr>
      </w:pPr>
      <w:bookmarkStart w:id="40" w:name="_Toc221804023"/>
      <w:bookmarkStart w:id="41" w:name="_Toc31167"/>
      <w:r>
        <w:rPr>
          <w:rFonts w:hint="eastAsia" w:ascii="Times New Roman" w:hAnsi="Times New Roman" w:eastAsia="宋体"/>
          <w:b/>
          <w:bCs/>
        </w:rPr>
        <w:t>维保</w:t>
      </w:r>
      <w:r>
        <w:rPr>
          <w:rFonts w:hint="eastAsia" w:ascii="Times New Roman" w:hAnsi="Times New Roman" w:eastAsia="宋体"/>
          <w:b/>
          <w:bCs/>
          <w:lang w:eastAsia="zh-CN"/>
        </w:rPr>
        <w:t>、升级与</w:t>
      </w:r>
      <w:r>
        <w:rPr>
          <w:rFonts w:hint="eastAsia" w:ascii="Times New Roman" w:hAnsi="Times New Roman" w:eastAsia="宋体"/>
          <w:b/>
          <w:bCs/>
        </w:rPr>
        <w:t>服务</w:t>
      </w:r>
      <w:bookmarkEnd w:id="40"/>
      <w:bookmarkEnd w:id="41"/>
    </w:p>
    <w:p w14:paraId="1A415A14">
      <w:pPr>
        <w:numPr>
          <w:ilvl w:val="0"/>
          <w:numId w:val="0"/>
        </w:numPr>
        <w:autoSpaceDE/>
        <w:autoSpaceDN/>
        <w:adjustRightInd/>
        <w:spacing w:line="300" w:lineRule="auto"/>
        <w:ind w:firstLine="420" w:firstLineChars="0"/>
        <w:jc w:val="both"/>
        <w:rPr>
          <w:rFonts w:hint="eastAsia"/>
          <w:snapToGrid w:val="0"/>
          <w:sz w:val="21"/>
          <w:szCs w:val="21"/>
          <w:lang w:eastAsia="zh-CN"/>
        </w:rPr>
      </w:pPr>
      <w:r>
        <w:rPr>
          <w:rFonts w:hint="eastAsia"/>
          <w:snapToGrid w:val="0"/>
          <w:sz w:val="21"/>
          <w:szCs w:val="21"/>
          <w:lang w:eastAsia="zh-CN"/>
        </w:rPr>
        <w:t>乙方的软件、算法、接口、授权、配置和文档服务期限、响应时限及维护义务不得低于甲方同期对上游承担的义务。服务至少区分缺陷修复、同版本更新、兼容性维护、算法优化、大版本升级、新产品/新接口开发。影响生产、验收、追溯、MES、授权恢复或安全的故障，乙方须在甲方要求时限内响应并支持；售后需24 h到场执行措施。基础功能缺陷、既有型号/场景算法优化、兼容性维护和上游验收整改在服务期内免费；新产品或全新业务功能仅在甲方书面确认为新增范围后办理变更。</w:t>
      </w:r>
    </w:p>
    <w:p w14:paraId="458C778B">
      <w:pPr>
        <w:numPr>
          <w:ilvl w:val="0"/>
          <w:numId w:val="0"/>
        </w:numPr>
        <w:autoSpaceDE/>
        <w:autoSpaceDN/>
        <w:adjustRightInd/>
        <w:spacing w:line="300" w:lineRule="auto"/>
        <w:ind w:firstLine="420" w:firstLineChars="0"/>
        <w:jc w:val="both"/>
        <w:rPr>
          <w:rFonts w:hint="eastAsia"/>
          <w:snapToGrid w:val="0"/>
          <w:sz w:val="21"/>
          <w:szCs w:val="21"/>
          <w:lang w:eastAsia="zh-CN"/>
        </w:rPr>
      </w:pPr>
      <w:r>
        <w:rPr>
          <w:rFonts w:hint="eastAsia"/>
          <w:snapToGrid w:val="0"/>
          <w:sz w:val="21"/>
          <w:szCs w:val="21"/>
          <w:lang w:eastAsia="zh-CN"/>
        </w:rPr>
        <w:t>质保及约定服务期内，乙方应免费修复其交付范围内的软件、算法、接口和配置缺陷。</w:t>
      </w:r>
    </w:p>
    <w:p w14:paraId="5BB4098C">
      <w:pPr>
        <w:pStyle w:val="3"/>
        <w:rPr>
          <w:rFonts w:ascii="Times New Roman" w:hAnsi="Times New Roman" w:eastAsia="宋体"/>
          <w:b/>
          <w:bCs/>
        </w:rPr>
      </w:pPr>
      <w:bookmarkStart w:id="42" w:name="_Toc4241"/>
      <w:r>
        <w:rPr>
          <w:rFonts w:hint="eastAsia" w:ascii="Times New Roman" w:hAnsi="Times New Roman" w:eastAsia="宋体"/>
          <w:b/>
          <w:bCs/>
          <w:lang w:eastAsia="zh-CN"/>
        </w:rPr>
        <w:t>知识产权、持续使用权与保密</w:t>
      </w:r>
      <w:bookmarkEnd w:id="42"/>
    </w:p>
    <w:p w14:paraId="37302902">
      <w:pPr>
        <w:numPr>
          <w:ilvl w:val="0"/>
          <w:numId w:val="0"/>
        </w:numPr>
        <w:autoSpaceDE/>
        <w:autoSpaceDN/>
        <w:adjustRightInd/>
        <w:spacing w:line="300" w:lineRule="auto"/>
        <w:ind w:firstLine="420" w:firstLineChars="0"/>
        <w:jc w:val="both"/>
        <w:rPr>
          <w:rFonts w:hint="eastAsia"/>
          <w:snapToGrid w:val="0"/>
          <w:sz w:val="21"/>
          <w:szCs w:val="21"/>
          <w:lang w:eastAsia="zh-CN"/>
        </w:rPr>
      </w:pPr>
      <w:r>
        <w:rPr>
          <w:rFonts w:hint="eastAsia"/>
          <w:snapToGrid w:val="0"/>
          <w:sz w:val="21"/>
          <w:szCs w:val="21"/>
          <w:lang w:eastAsia="zh-CN"/>
        </w:rPr>
        <w:t>知识产权归甲方所有。项目形成的软件、算法、模型、配置、接口、文档、样本衍生物及定制成果的权属和许可范围均归甲方所有。乙方应保证甲方对已付款并验收的系统具有持续、稳定、合法的生产使用、备份、恢复和约定迁移能力，不得以隐藏授权机制中断运行。</w:t>
      </w:r>
    </w:p>
    <w:p w14:paraId="66CE4354">
      <w:pPr>
        <w:pStyle w:val="2"/>
        <w:rPr>
          <w:rFonts w:ascii="Times New Roman" w:hAnsi="Times New Roman" w:eastAsia="宋体"/>
          <w:sz w:val="24"/>
          <w:szCs w:val="24"/>
        </w:rPr>
      </w:pPr>
      <w:bookmarkStart w:id="43" w:name="_Toc25209"/>
      <w:r>
        <w:rPr>
          <w:rFonts w:hint="eastAsia" w:ascii="Times New Roman" w:hAnsi="Times New Roman" w:eastAsia="宋体"/>
          <w:sz w:val="24"/>
          <w:szCs w:val="24"/>
        </w:rPr>
        <w:t>设备交付及验收要求</w:t>
      </w:r>
      <w:bookmarkEnd w:id="43"/>
    </w:p>
    <w:p w14:paraId="3E3E0A97">
      <w:pPr>
        <w:pStyle w:val="3"/>
        <w:rPr>
          <w:rFonts w:ascii="Times New Roman" w:hAnsi="Times New Roman" w:eastAsia="宋体"/>
          <w:b/>
          <w:bCs/>
        </w:rPr>
      </w:pPr>
      <w:bookmarkStart w:id="44" w:name="_Toc6558"/>
      <w:r>
        <w:rPr>
          <w:rFonts w:hint="eastAsia" w:ascii="Times New Roman" w:hAnsi="Times New Roman" w:eastAsia="宋体"/>
          <w:b/>
          <w:bCs/>
          <w:lang w:eastAsia="zh-CN"/>
        </w:rPr>
        <w:t>交付</w:t>
      </w:r>
      <w:r>
        <w:rPr>
          <w:rFonts w:hint="eastAsia" w:ascii="Times New Roman" w:hAnsi="Times New Roman" w:eastAsia="宋体"/>
          <w:b/>
          <w:bCs/>
        </w:rPr>
        <w:t>清单及要求</w:t>
      </w:r>
      <w:bookmarkEnd w:id="44"/>
    </w:p>
    <w:tbl>
      <w:tblPr>
        <w:tblStyle w:val="34"/>
        <w:tblW w:w="5000" w:type="pct"/>
        <w:tblInd w:w="0" w:type="dxa"/>
        <w:tblLayout w:type="autofit"/>
        <w:tblCellMar>
          <w:top w:w="0" w:type="dxa"/>
          <w:left w:w="108" w:type="dxa"/>
          <w:bottom w:w="0" w:type="dxa"/>
          <w:right w:w="108" w:type="dxa"/>
        </w:tblCellMar>
      </w:tblPr>
      <w:tblGrid>
        <w:gridCol w:w="1067"/>
        <w:gridCol w:w="2540"/>
        <w:gridCol w:w="1293"/>
        <w:gridCol w:w="3622"/>
      </w:tblGrid>
      <w:tr w14:paraId="55842A6C">
        <w:tblPrEx>
          <w:tblCellMar>
            <w:top w:w="0" w:type="dxa"/>
            <w:left w:w="108" w:type="dxa"/>
            <w:bottom w:w="0" w:type="dxa"/>
            <w:right w:w="108" w:type="dxa"/>
          </w:tblCellMar>
        </w:tblPrEx>
        <w:tc>
          <w:tcPr>
            <w:tcW w:w="626" w:type="pct"/>
            <w:tcBorders>
              <w:top w:val="single" w:color="000000" w:sz="4" w:space="0"/>
              <w:left w:val="single" w:color="000000" w:sz="4" w:space="0"/>
              <w:bottom w:val="single" w:color="000000" w:sz="4" w:space="0"/>
              <w:right w:val="single" w:color="000000" w:sz="4" w:space="0"/>
              <w:tl2br w:val="nil"/>
            </w:tcBorders>
            <w:shd w:val="clear" w:color="auto" w:fill="FFFFFF"/>
          </w:tcPr>
          <w:p w14:paraId="1A1A8F54">
            <w:pPr>
              <w:rPr>
                <w:rFonts w:hint="eastAsia" w:ascii="宋体" w:hAnsi="宋体" w:eastAsia="宋体" w:cs="宋体"/>
                <w:b w:val="0"/>
                <w:color w:val="000000"/>
              </w:rPr>
            </w:pPr>
            <w:r>
              <w:rPr>
                <w:rFonts w:hint="eastAsia" w:ascii="宋体" w:hAnsi="宋体" w:eastAsia="宋体" w:cs="宋体"/>
                <w:b w:val="0"/>
                <w:color w:val="000000"/>
              </w:rPr>
              <w:t>类别</w:t>
            </w:r>
          </w:p>
        </w:tc>
        <w:tc>
          <w:tcPr>
            <w:tcW w:w="1490" w:type="pct"/>
            <w:tcBorders>
              <w:top w:val="single" w:color="000000" w:sz="4" w:space="0"/>
              <w:left w:val="single" w:color="000000" w:sz="4" w:space="0"/>
              <w:bottom w:val="single" w:color="000000" w:sz="4" w:space="0"/>
              <w:right w:val="single" w:color="000000" w:sz="4" w:space="0"/>
            </w:tcBorders>
            <w:shd w:val="clear" w:color="auto" w:fill="FFFFFF"/>
          </w:tcPr>
          <w:p w14:paraId="07F959C4">
            <w:pPr>
              <w:rPr>
                <w:rFonts w:hint="eastAsia" w:ascii="宋体" w:hAnsi="宋体" w:eastAsia="宋体" w:cs="宋体"/>
                <w:b w:val="0"/>
                <w:color w:val="000000"/>
              </w:rPr>
            </w:pPr>
            <w:r>
              <w:rPr>
                <w:rFonts w:hint="eastAsia" w:ascii="宋体" w:hAnsi="宋体" w:eastAsia="宋体" w:cs="宋体"/>
                <w:b w:val="0"/>
                <w:color w:val="000000"/>
              </w:rPr>
              <w:t>交付物</w:t>
            </w:r>
          </w:p>
        </w:tc>
        <w:tc>
          <w:tcPr>
            <w:tcW w:w="758" w:type="pct"/>
            <w:tcBorders>
              <w:top w:val="single" w:color="000000" w:sz="4" w:space="0"/>
              <w:left w:val="single" w:color="000000" w:sz="4" w:space="0"/>
              <w:bottom w:val="single" w:color="000000" w:sz="4" w:space="0"/>
              <w:right w:val="single" w:color="000000" w:sz="4" w:space="0"/>
            </w:tcBorders>
            <w:shd w:val="clear" w:color="auto" w:fill="FFFFFF"/>
          </w:tcPr>
          <w:p w14:paraId="03F57C4A">
            <w:pPr>
              <w:rPr>
                <w:rFonts w:hint="eastAsia" w:ascii="宋体" w:hAnsi="宋体" w:eastAsia="宋体" w:cs="宋体"/>
                <w:b w:val="0"/>
                <w:color w:val="000000"/>
              </w:rPr>
            </w:pPr>
            <w:r>
              <w:rPr>
                <w:rFonts w:hint="eastAsia" w:ascii="宋体" w:hAnsi="宋体" w:eastAsia="宋体" w:cs="宋体"/>
                <w:b w:val="0"/>
                <w:color w:val="000000"/>
              </w:rPr>
              <w:t>数量/形式</w:t>
            </w:r>
          </w:p>
        </w:tc>
        <w:tc>
          <w:tcPr>
            <w:tcW w:w="2124" w:type="pct"/>
            <w:tcBorders>
              <w:top w:val="single" w:color="000000" w:sz="4" w:space="0"/>
              <w:left w:val="single" w:color="000000" w:sz="4" w:space="0"/>
              <w:bottom w:val="single" w:color="000000" w:sz="4" w:space="0"/>
              <w:right w:val="single" w:color="000000" w:sz="4" w:space="0"/>
            </w:tcBorders>
            <w:shd w:val="clear" w:color="auto" w:fill="FFFFFF"/>
          </w:tcPr>
          <w:p w14:paraId="7BADCC51">
            <w:pPr>
              <w:rPr>
                <w:rFonts w:hint="eastAsia" w:ascii="宋体" w:hAnsi="宋体" w:eastAsia="宋体" w:cs="宋体"/>
                <w:b w:val="0"/>
                <w:color w:val="000000"/>
              </w:rPr>
            </w:pPr>
            <w:r>
              <w:rPr>
                <w:rFonts w:hint="eastAsia" w:ascii="宋体" w:hAnsi="宋体" w:eastAsia="宋体" w:cs="宋体"/>
                <w:b w:val="0"/>
                <w:color w:val="000000"/>
              </w:rPr>
              <w:t>验收要点</w:t>
            </w:r>
          </w:p>
        </w:tc>
      </w:tr>
      <w:tr w14:paraId="011BD236">
        <w:tblPrEx>
          <w:tblCellMar>
            <w:top w:w="0" w:type="dxa"/>
            <w:left w:w="108" w:type="dxa"/>
            <w:bottom w:w="0" w:type="dxa"/>
            <w:right w:w="108" w:type="dxa"/>
          </w:tblCellMar>
        </w:tblPrEx>
        <w:tc>
          <w:tcPr>
            <w:tcW w:w="626" w:type="pct"/>
            <w:tcBorders>
              <w:top w:val="single" w:color="000000" w:sz="4" w:space="0"/>
              <w:left w:val="single" w:color="000000" w:sz="4" w:space="0"/>
              <w:bottom w:val="single" w:color="000000" w:sz="4" w:space="0"/>
              <w:right w:val="single" w:color="000000" w:sz="4" w:space="0"/>
            </w:tcBorders>
            <w:shd w:val="clear" w:color="auto" w:fill="FFFFFF"/>
          </w:tcPr>
          <w:p w14:paraId="4424A342">
            <w:pPr>
              <w:rPr>
                <w:rFonts w:hint="eastAsia" w:ascii="宋体" w:hAnsi="宋体" w:eastAsia="宋体" w:cs="宋体"/>
                <w:b w:val="0"/>
                <w:color w:val="000000"/>
              </w:rPr>
            </w:pPr>
            <w:r>
              <w:rPr>
                <w:rFonts w:hint="eastAsia" w:ascii="宋体" w:hAnsi="宋体" w:eastAsia="宋体" w:cs="宋体"/>
                <w:b w:val="0"/>
                <w:color w:val="000000"/>
              </w:rPr>
              <w:t>软件算法</w:t>
            </w:r>
          </w:p>
        </w:tc>
        <w:tc>
          <w:tcPr>
            <w:tcW w:w="1490" w:type="pct"/>
            <w:tcBorders>
              <w:top w:val="single" w:color="000000" w:sz="4" w:space="0"/>
              <w:left w:val="single" w:color="000000" w:sz="4" w:space="0"/>
              <w:bottom w:val="single" w:color="000000" w:sz="4" w:space="0"/>
              <w:right w:val="single" w:color="000000" w:sz="4" w:space="0"/>
            </w:tcBorders>
            <w:shd w:val="clear" w:color="auto" w:fill="FFFFFF"/>
          </w:tcPr>
          <w:p w14:paraId="4C97EB60">
            <w:pPr>
              <w:rPr>
                <w:rFonts w:hint="eastAsia" w:ascii="宋体" w:hAnsi="宋体" w:eastAsia="宋体" w:cs="宋体"/>
                <w:b w:val="0"/>
                <w:color w:val="000000"/>
              </w:rPr>
            </w:pPr>
            <w:r>
              <w:rPr>
                <w:rFonts w:hint="eastAsia" w:ascii="宋体" w:hAnsi="宋体" w:eastAsia="宋体" w:cs="宋体"/>
                <w:b w:val="0"/>
                <w:color w:val="000000"/>
              </w:rPr>
              <w:t>RJ-02-001上位机软件算法系统</w:t>
            </w:r>
            <w:r>
              <w:rPr>
                <w:rFonts w:hint="eastAsia" w:ascii="宋体" w:hAnsi="宋体" w:cs="宋体"/>
                <w:b w:val="0"/>
                <w:color w:val="000000"/>
                <w:lang w:eastAsia="zh-CN"/>
              </w:rPr>
              <w:t>（源码交付）</w:t>
            </w:r>
          </w:p>
        </w:tc>
        <w:tc>
          <w:tcPr>
            <w:tcW w:w="758" w:type="pct"/>
            <w:tcBorders>
              <w:top w:val="single" w:color="000000" w:sz="4" w:space="0"/>
              <w:left w:val="single" w:color="000000" w:sz="4" w:space="0"/>
              <w:bottom w:val="single" w:color="000000" w:sz="4" w:space="0"/>
              <w:right w:val="single" w:color="000000" w:sz="4" w:space="0"/>
            </w:tcBorders>
            <w:shd w:val="clear" w:color="auto" w:fill="FFFFFF"/>
          </w:tcPr>
          <w:p w14:paraId="7B2D97E4">
            <w:pPr>
              <w:rPr>
                <w:rFonts w:hint="eastAsia" w:ascii="宋体" w:hAnsi="宋体" w:eastAsia="宋体" w:cs="宋体"/>
                <w:b w:val="0"/>
                <w:color w:val="000000"/>
              </w:rPr>
            </w:pPr>
            <w:r>
              <w:rPr>
                <w:rFonts w:hint="eastAsia" w:ascii="宋体" w:hAnsi="宋体" w:eastAsia="宋体" w:cs="宋体"/>
                <w:b w:val="0"/>
                <w:color w:val="000000"/>
              </w:rPr>
              <w:t>1套，可安装可恢复</w:t>
            </w:r>
          </w:p>
        </w:tc>
        <w:tc>
          <w:tcPr>
            <w:tcW w:w="2124" w:type="pct"/>
            <w:tcBorders>
              <w:top w:val="single" w:color="000000" w:sz="4" w:space="0"/>
              <w:left w:val="single" w:color="000000" w:sz="4" w:space="0"/>
              <w:bottom w:val="single" w:color="000000" w:sz="4" w:space="0"/>
              <w:right w:val="single" w:color="000000" w:sz="4" w:space="0"/>
            </w:tcBorders>
            <w:shd w:val="clear" w:color="auto" w:fill="FFFFFF"/>
          </w:tcPr>
          <w:p w14:paraId="1F28F3C0">
            <w:pPr>
              <w:rPr>
                <w:rFonts w:hint="eastAsia" w:ascii="宋体" w:hAnsi="宋体" w:eastAsia="宋体" w:cs="宋体"/>
                <w:b w:val="0"/>
                <w:color w:val="000000"/>
                <w:lang w:eastAsia="zh-CN"/>
              </w:rPr>
            </w:pPr>
            <w:r>
              <w:rPr>
                <w:rFonts w:hint="eastAsia" w:ascii="宋体" w:hAnsi="宋体" w:cs="宋体"/>
                <w:b w:val="0"/>
                <w:color w:val="000000"/>
                <w:lang w:eastAsia="zh-CN"/>
              </w:rPr>
              <w:t>上位机软件交互界面</w:t>
            </w:r>
            <w:r>
              <w:rPr>
                <w:rFonts w:hint="eastAsia" w:ascii="宋体" w:hAnsi="宋体" w:eastAsia="宋体" w:cs="宋体"/>
                <w:b w:val="0"/>
                <w:color w:val="000000"/>
              </w:rPr>
              <w:t>、算法、自学习、模型和配方完整</w:t>
            </w:r>
            <w:r>
              <w:rPr>
                <w:rFonts w:hint="eastAsia" w:ascii="宋体" w:hAnsi="宋体" w:cs="宋体"/>
                <w:b w:val="0"/>
                <w:color w:val="000000"/>
                <w:lang w:eastAsia="zh-CN"/>
              </w:rPr>
              <w:t>、设备控制功能完整、版本交付正常</w:t>
            </w:r>
          </w:p>
        </w:tc>
      </w:tr>
      <w:tr w14:paraId="25BABA80">
        <w:tblPrEx>
          <w:tblCellMar>
            <w:top w:w="0" w:type="dxa"/>
            <w:left w:w="108" w:type="dxa"/>
            <w:bottom w:w="0" w:type="dxa"/>
            <w:right w:w="108" w:type="dxa"/>
          </w:tblCellMar>
        </w:tblPrEx>
        <w:tc>
          <w:tcPr>
            <w:tcW w:w="626" w:type="pct"/>
            <w:tcBorders>
              <w:top w:val="single" w:color="000000" w:sz="4" w:space="0"/>
              <w:left w:val="single" w:color="000000" w:sz="4" w:space="0"/>
              <w:bottom w:val="single" w:color="000000" w:sz="4" w:space="0"/>
              <w:right w:val="single" w:color="000000" w:sz="4" w:space="0"/>
            </w:tcBorders>
            <w:shd w:val="clear" w:color="auto" w:fill="FFFFFF"/>
          </w:tcPr>
          <w:p w14:paraId="235C23B5">
            <w:pPr>
              <w:rPr>
                <w:rFonts w:hint="eastAsia" w:ascii="宋体" w:hAnsi="宋体" w:eastAsia="宋体" w:cs="宋体"/>
                <w:b w:val="0"/>
                <w:color w:val="000000"/>
              </w:rPr>
            </w:pPr>
            <w:r>
              <w:rPr>
                <w:rFonts w:hint="eastAsia" w:ascii="宋体" w:hAnsi="宋体" w:eastAsia="宋体" w:cs="宋体"/>
                <w:b w:val="0"/>
                <w:color w:val="000000"/>
              </w:rPr>
              <w:t>数据接口</w:t>
            </w:r>
          </w:p>
        </w:tc>
        <w:tc>
          <w:tcPr>
            <w:tcW w:w="1490" w:type="pct"/>
            <w:tcBorders>
              <w:top w:val="single" w:color="000000" w:sz="4" w:space="0"/>
              <w:left w:val="single" w:color="000000" w:sz="4" w:space="0"/>
              <w:bottom w:val="single" w:color="000000" w:sz="4" w:space="0"/>
              <w:right w:val="single" w:color="000000" w:sz="4" w:space="0"/>
            </w:tcBorders>
            <w:shd w:val="clear" w:color="auto" w:fill="FFFFFF"/>
          </w:tcPr>
          <w:p w14:paraId="20D2922D">
            <w:pPr>
              <w:rPr>
                <w:rFonts w:hint="eastAsia" w:ascii="宋体" w:hAnsi="宋体" w:eastAsia="宋体" w:cs="宋体"/>
                <w:b w:val="0"/>
                <w:color w:val="000000"/>
              </w:rPr>
            </w:pPr>
            <w:r>
              <w:rPr>
                <w:rFonts w:hint="eastAsia" w:ascii="宋体" w:hAnsi="宋体" w:eastAsia="宋体" w:cs="宋体"/>
                <w:b w:val="0"/>
                <w:color w:val="000000"/>
              </w:rPr>
              <w:t>MES接口、字段字典、测试用例</w:t>
            </w:r>
          </w:p>
        </w:tc>
        <w:tc>
          <w:tcPr>
            <w:tcW w:w="758" w:type="pct"/>
            <w:tcBorders>
              <w:top w:val="single" w:color="000000" w:sz="4" w:space="0"/>
              <w:left w:val="single" w:color="000000" w:sz="4" w:space="0"/>
              <w:bottom w:val="single" w:color="000000" w:sz="4" w:space="0"/>
              <w:right w:val="single" w:color="000000" w:sz="4" w:space="0"/>
            </w:tcBorders>
            <w:shd w:val="clear" w:color="auto" w:fill="FFFFFF"/>
          </w:tcPr>
          <w:p w14:paraId="493E88E6">
            <w:pPr>
              <w:rPr>
                <w:rFonts w:hint="eastAsia" w:ascii="宋体" w:hAnsi="宋体" w:eastAsia="宋体" w:cs="宋体"/>
                <w:b w:val="0"/>
                <w:color w:val="000000"/>
              </w:rPr>
            </w:pPr>
            <w:r>
              <w:rPr>
                <w:rFonts w:hint="eastAsia" w:ascii="宋体" w:hAnsi="宋体" w:eastAsia="宋体" w:cs="宋体"/>
                <w:b w:val="0"/>
                <w:color w:val="000000"/>
              </w:rPr>
              <w:t>电子版</w:t>
            </w:r>
          </w:p>
        </w:tc>
        <w:tc>
          <w:tcPr>
            <w:tcW w:w="2124" w:type="pct"/>
            <w:tcBorders>
              <w:top w:val="single" w:color="000000" w:sz="4" w:space="0"/>
              <w:left w:val="single" w:color="000000" w:sz="4" w:space="0"/>
              <w:bottom w:val="single" w:color="000000" w:sz="4" w:space="0"/>
              <w:right w:val="single" w:color="000000" w:sz="4" w:space="0"/>
            </w:tcBorders>
            <w:shd w:val="clear" w:color="auto" w:fill="FFFFFF"/>
          </w:tcPr>
          <w:p w14:paraId="7F16B8C1">
            <w:pPr>
              <w:rPr>
                <w:rFonts w:hint="eastAsia" w:ascii="宋体" w:hAnsi="宋体" w:eastAsia="宋体" w:cs="宋体"/>
                <w:b w:val="0"/>
                <w:color w:val="000000"/>
              </w:rPr>
            </w:pPr>
            <w:r>
              <w:rPr>
                <w:rFonts w:hint="eastAsia" w:ascii="宋体" w:hAnsi="宋体" w:eastAsia="宋体" w:cs="宋体"/>
                <w:b w:val="0"/>
                <w:color w:val="000000"/>
              </w:rPr>
              <w:t>认证、幂等、重试、缓存、对账</w:t>
            </w:r>
          </w:p>
        </w:tc>
      </w:tr>
      <w:tr w14:paraId="672BD31E">
        <w:tblPrEx>
          <w:tblCellMar>
            <w:top w:w="0" w:type="dxa"/>
            <w:left w:w="108" w:type="dxa"/>
            <w:bottom w:w="0" w:type="dxa"/>
            <w:right w:w="108" w:type="dxa"/>
          </w:tblCellMar>
        </w:tblPrEx>
        <w:tc>
          <w:tcPr>
            <w:tcW w:w="626" w:type="pct"/>
            <w:tcBorders>
              <w:top w:val="single" w:color="000000" w:sz="4" w:space="0"/>
              <w:left w:val="single" w:color="000000" w:sz="4" w:space="0"/>
              <w:bottom w:val="single" w:color="000000" w:sz="4" w:space="0"/>
              <w:right w:val="single" w:color="000000" w:sz="4" w:space="0"/>
            </w:tcBorders>
            <w:shd w:val="clear" w:color="auto" w:fill="FFFFFF"/>
          </w:tcPr>
          <w:p w14:paraId="07919A0B">
            <w:pPr>
              <w:rPr>
                <w:rFonts w:hint="eastAsia" w:ascii="宋体" w:hAnsi="宋体" w:eastAsia="宋体" w:cs="宋体"/>
                <w:b w:val="0"/>
                <w:color w:val="000000"/>
              </w:rPr>
            </w:pPr>
            <w:r>
              <w:rPr>
                <w:rFonts w:hint="eastAsia" w:ascii="宋体" w:hAnsi="宋体" w:eastAsia="宋体" w:cs="宋体"/>
                <w:b w:val="0"/>
                <w:color w:val="000000"/>
              </w:rPr>
              <w:t>文档</w:t>
            </w:r>
          </w:p>
        </w:tc>
        <w:tc>
          <w:tcPr>
            <w:tcW w:w="1490" w:type="pct"/>
            <w:tcBorders>
              <w:top w:val="single" w:color="000000" w:sz="4" w:space="0"/>
              <w:left w:val="single" w:color="000000" w:sz="4" w:space="0"/>
              <w:bottom w:val="single" w:color="000000" w:sz="4" w:space="0"/>
              <w:right w:val="single" w:color="000000" w:sz="4" w:space="0"/>
            </w:tcBorders>
            <w:shd w:val="clear" w:color="auto" w:fill="FFFFFF"/>
          </w:tcPr>
          <w:p w14:paraId="77CF4DCB">
            <w:pPr>
              <w:rPr>
                <w:rFonts w:hint="eastAsia" w:ascii="宋体" w:hAnsi="宋体" w:eastAsia="宋体" w:cs="宋体"/>
                <w:b w:val="0"/>
                <w:color w:val="000000"/>
              </w:rPr>
            </w:pPr>
            <w:r>
              <w:rPr>
                <w:rFonts w:hint="eastAsia" w:ascii="宋体" w:hAnsi="宋体" w:eastAsia="宋体" w:cs="宋体"/>
                <w:b w:val="0"/>
                <w:color w:val="000000"/>
              </w:rPr>
              <w:t>第5.1条全部资料</w:t>
            </w:r>
          </w:p>
        </w:tc>
        <w:tc>
          <w:tcPr>
            <w:tcW w:w="758" w:type="pct"/>
            <w:tcBorders>
              <w:top w:val="single" w:color="000000" w:sz="4" w:space="0"/>
              <w:left w:val="single" w:color="000000" w:sz="4" w:space="0"/>
              <w:bottom w:val="single" w:color="000000" w:sz="4" w:space="0"/>
              <w:right w:val="single" w:color="000000" w:sz="4" w:space="0"/>
            </w:tcBorders>
            <w:shd w:val="clear" w:color="auto" w:fill="FFFFFF"/>
          </w:tcPr>
          <w:p w14:paraId="66E84E9E">
            <w:pPr>
              <w:rPr>
                <w:rFonts w:hint="eastAsia" w:ascii="宋体" w:hAnsi="宋体" w:eastAsia="宋体" w:cs="宋体"/>
                <w:b w:val="0"/>
                <w:color w:val="000000"/>
              </w:rPr>
            </w:pPr>
            <w:r>
              <w:rPr>
                <w:rFonts w:hint="eastAsia" w:ascii="宋体" w:hAnsi="宋体" w:eastAsia="宋体" w:cs="宋体"/>
                <w:b w:val="0"/>
                <w:color w:val="000000"/>
              </w:rPr>
              <w:t>纸质+电子</w:t>
            </w:r>
          </w:p>
        </w:tc>
        <w:tc>
          <w:tcPr>
            <w:tcW w:w="2124" w:type="pct"/>
            <w:tcBorders>
              <w:top w:val="single" w:color="000000" w:sz="4" w:space="0"/>
              <w:left w:val="single" w:color="000000" w:sz="4" w:space="0"/>
              <w:bottom w:val="single" w:color="000000" w:sz="4" w:space="0"/>
              <w:right w:val="single" w:color="000000" w:sz="4" w:space="0"/>
            </w:tcBorders>
            <w:shd w:val="clear" w:color="auto" w:fill="FFFFFF"/>
          </w:tcPr>
          <w:p w14:paraId="791CF68F">
            <w:pPr>
              <w:rPr>
                <w:rFonts w:hint="eastAsia" w:ascii="宋体" w:hAnsi="宋体" w:eastAsia="宋体" w:cs="宋体"/>
                <w:b w:val="0"/>
                <w:color w:val="000000"/>
              </w:rPr>
            </w:pPr>
            <w:r>
              <w:rPr>
                <w:rFonts w:hint="eastAsia" w:ascii="宋体" w:hAnsi="宋体" w:eastAsia="宋体" w:cs="宋体"/>
                <w:b w:val="0"/>
                <w:color w:val="000000"/>
              </w:rPr>
              <w:t>与验收基线一致、可执行</w:t>
            </w:r>
          </w:p>
        </w:tc>
      </w:tr>
      <w:tr w14:paraId="017CE76A">
        <w:tblPrEx>
          <w:tblCellMar>
            <w:top w:w="0" w:type="dxa"/>
            <w:left w:w="108" w:type="dxa"/>
            <w:bottom w:w="0" w:type="dxa"/>
            <w:right w:w="108" w:type="dxa"/>
          </w:tblCellMar>
        </w:tblPrEx>
        <w:tc>
          <w:tcPr>
            <w:tcW w:w="626" w:type="pct"/>
            <w:tcBorders>
              <w:top w:val="single" w:color="000000" w:sz="4" w:space="0"/>
              <w:left w:val="single" w:color="000000" w:sz="4" w:space="0"/>
              <w:bottom w:val="single" w:color="000000" w:sz="4" w:space="0"/>
              <w:right w:val="single" w:color="000000" w:sz="4" w:space="0"/>
            </w:tcBorders>
            <w:shd w:val="clear" w:color="auto" w:fill="FFFFFF"/>
          </w:tcPr>
          <w:p w14:paraId="174F19D1">
            <w:pPr>
              <w:rPr>
                <w:rFonts w:hint="eastAsia" w:ascii="宋体" w:hAnsi="宋体" w:eastAsia="宋体" w:cs="宋体"/>
                <w:b w:val="0"/>
                <w:color w:val="000000"/>
              </w:rPr>
            </w:pPr>
            <w:r>
              <w:rPr>
                <w:rFonts w:hint="eastAsia" w:ascii="宋体" w:hAnsi="宋体" w:eastAsia="宋体" w:cs="宋体"/>
                <w:b w:val="0"/>
                <w:color w:val="000000"/>
              </w:rPr>
              <w:t>版本基线</w:t>
            </w:r>
          </w:p>
        </w:tc>
        <w:tc>
          <w:tcPr>
            <w:tcW w:w="1490" w:type="pct"/>
            <w:tcBorders>
              <w:top w:val="single" w:color="000000" w:sz="4" w:space="0"/>
              <w:left w:val="single" w:color="000000" w:sz="4" w:space="0"/>
              <w:bottom w:val="single" w:color="000000" w:sz="4" w:space="0"/>
              <w:right w:val="single" w:color="000000" w:sz="4" w:space="0"/>
            </w:tcBorders>
            <w:shd w:val="clear" w:color="auto" w:fill="FFFFFF"/>
          </w:tcPr>
          <w:p w14:paraId="509E1A53">
            <w:pPr>
              <w:rPr>
                <w:rFonts w:hint="eastAsia" w:ascii="宋体" w:hAnsi="宋体" w:eastAsia="宋体" w:cs="宋体"/>
                <w:b w:val="0"/>
                <w:color w:val="000000"/>
              </w:rPr>
            </w:pPr>
            <w:r>
              <w:rPr>
                <w:rFonts w:hint="eastAsia" w:ascii="宋体" w:hAnsi="宋体" w:eastAsia="宋体" w:cs="宋体"/>
                <w:b w:val="0"/>
                <w:color w:val="000000"/>
              </w:rPr>
              <w:t>软件、算法、模型、配置、接口、文档清单</w:t>
            </w:r>
          </w:p>
        </w:tc>
        <w:tc>
          <w:tcPr>
            <w:tcW w:w="758" w:type="pct"/>
            <w:tcBorders>
              <w:top w:val="single" w:color="000000" w:sz="4" w:space="0"/>
              <w:left w:val="single" w:color="000000" w:sz="4" w:space="0"/>
              <w:bottom w:val="single" w:color="000000" w:sz="4" w:space="0"/>
              <w:right w:val="single" w:color="000000" w:sz="4" w:space="0"/>
            </w:tcBorders>
            <w:shd w:val="clear" w:color="auto" w:fill="FFFFFF"/>
          </w:tcPr>
          <w:p w14:paraId="5C64D338">
            <w:pPr>
              <w:rPr>
                <w:rFonts w:hint="eastAsia" w:ascii="宋体" w:hAnsi="宋体" w:eastAsia="宋体" w:cs="宋体"/>
                <w:b w:val="0"/>
                <w:color w:val="000000"/>
              </w:rPr>
            </w:pPr>
            <w:r>
              <w:rPr>
                <w:rFonts w:hint="eastAsia" w:ascii="宋体" w:hAnsi="宋体" w:eastAsia="宋体" w:cs="宋体"/>
                <w:b w:val="0"/>
                <w:color w:val="000000"/>
              </w:rPr>
              <w:t>电子版</w:t>
            </w:r>
          </w:p>
        </w:tc>
        <w:tc>
          <w:tcPr>
            <w:tcW w:w="2124" w:type="pct"/>
            <w:tcBorders>
              <w:top w:val="single" w:color="000000" w:sz="4" w:space="0"/>
              <w:left w:val="single" w:color="000000" w:sz="4" w:space="0"/>
              <w:bottom w:val="single" w:color="000000" w:sz="4" w:space="0"/>
              <w:right w:val="single" w:color="000000" w:sz="4" w:space="0"/>
            </w:tcBorders>
            <w:shd w:val="clear" w:color="auto" w:fill="FFFFFF"/>
          </w:tcPr>
          <w:p w14:paraId="2307E8DB">
            <w:pPr>
              <w:rPr>
                <w:rFonts w:hint="eastAsia" w:ascii="宋体" w:hAnsi="宋体" w:eastAsia="宋体" w:cs="宋体"/>
                <w:b w:val="0"/>
                <w:color w:val="000000"/>
              </w:rPr>
            </w:pPr>
            <w:r>
              <w:rPr>
                <w:rFonts w:hint="eastAsia" w:ascii="宋体" w:hAnsi="宋体" w:eastAsia="宋体" w:cs="宋体"/>
                <w:b w:val="0"/>
                <w:color w:val="000000"/>
              </w:rPr>
              <w:t>唯一标识、适用环境、校验值</w:t>
            </w:r>
          </w:p>
        </w:tc>
      </w:tr>
      <w:tr w14:paraId="356C4F8F">
        <w:tblPrEx>
          <w:tblCellMar>
            <w:top w:w="0" w:type="dxa"/>
            <w:left w:w="108" w:type="dxa"/>
            <w:bottom w:w="0" w:type="dxa"/>
            <w:right w:w="108" w:type="dxa"/>
          </w:tblCellMar>
        </w:tblPrEx>
        <w:tc>
          <w:tcPr>
            <w:tcW w:w="626" w:type="pct"/>
            <w:tcBorders>
              <w:top w:val="single" w:color="000000" w:sz="4" w:space="0"/>
              <w:left w:val="single" w:color="000000" w:sz="4" w:space="0"/>
              <w:bottom w:val="single" w:color="000000" w:sz="4" w:space="0"/>
              <w:right w:val="single" w:color="000000" w:sz="4" w:space="0"/>
            </w:tcBorders>
            <w:shd w:val="clear" w:color="auto" w:fill="FFFFFF"/>
          </w:tcPr>
          <w:p w14:paraId="2FC6766C">
            <w:pPr>
              <w:rPr>
                <w:rFonts w:hint="eastAsia" w:ascii="宋体" w:hAnsi="宋体" w:eastAsia="宋体" w:cs="宋体"/>
                <w:b w:val="0"/>
                <w:color w:val="000000"/>
              </w:rPr>
            </w:pPr>
            <w:r>
              <w:rPr>
                <w:rFonts w:hint="eastAsia" w:ascii="宋体" w:hAnsi="宋体" w:eastAsia="宋体" w:cs="宋体"/>
                <w:b w:val="0"/>
                <w:color w:val="000000"/>
              </w:rPr>
              <w:t>备份</w:t>
            </w:r>
          </w:p>
        </w:tc>
        <w:tc>
          <w:tcPr>
            <w:tcW w:w="1490" w:type="pct"/>
            <w:tcBorders>
              <w:top w:val="single" w:color="000000" w:sz="4" w:space="0"/>
              <w:left w:val="single" w:color="000000" w:sz="4" w:space="0"/>
              <w:bottom w:val="single" w:color="000000" w:sz="4" w:space="0"/>
              <w:right w:val="single" w:color="000000" w:sz="4" w:space="0"/>
            </w:tcBorders>
            <w:shd w:val="clear" w:color="auto" w:fill="FFFFFF"/>
          </w:tcPr>
          <w:p w14:paraId="6BB9C774">
            <w:pPr>
              <w:rPr>
                <w:rFonts w:hint="eastAsia" w:ascii="宋体" w:hAnsi="宋体" w:eastAsia="宋体" w:cs="宋体"/>
                <w:b w:val="0"/>
                <w:color w:val="000000"/>
              </w:rPr>
            </w:pPr>
            <w:r>
              <w:rPr>
                <w:rFonts w:hint="eastAsia" w:ascii="宋体" w:hAnsi="宋体" w:eastAsia="宋体" w:cs="宋体"/>
                <w:b w:val="0"/>
                <w:color w:val="000000"/>
              </w:rPr>
              <w:t>≥1 TB SATA或PCI-e备份盘</w:t>
            </w:r>
          </w:p>
        </w:tc>
        <w:tc>
          <w:tcPr>
            <w:tcW w:w="758" w:type="pct"/>
            <w:tcBorders>
              <w:top w:val="single" w:color="000000" w:sz="4" w:space="0"/>
              <w:left w:val="single" w:color="000000" w:sz="4" w:space="0"/>
              <w:bottom w:val="single" w:color="000000" w:sz="4" w:space="0"/>
              <w:right w:val="single" w:color="000000" w:sz="4" w:space="0"/>
            </w:tcBorders>
            <w:shd w:val="clear" w:color="auto" w:fill="FFFFFF"/>
          </w:tcPr>
          <w:p w14:paraId="512597A7">
            <w:pPr>
              <w:rPr>
                <w:rFonts w:hint="eastAsia" w:ascii="宋体" w:hAnsi="宋体" w:eastAsia="宋体" w:cs="宋体"/>
                <w:b w:val="0"/>
                <w:color w:val="000000"/>
              </w:rPr>
            </w:pPr>
            <w:r>
              <w:rPr>
                <w:rFonts w:hint="eastAsia" w:ascii="宋体" w:hAnsi="宋体" w:eastAsia="宋体" w:cs="宋体"/>
                <w:b w:val="0"/>
                <w:color w:val="000000"/>
              </w:rPr>
              <w:t>1套</w:t>
            </w:r>
          </w:p>
        </w:tc>
        <w:tc>
          <w:tcPr>
            <w:tcW w:w="2124" w:type="pct"/>
            <w:tcBorders>
              <w:top w:val="single" w:color="000000" w:sz="4" w:space="0"/>
              <w:left w:val="single" w:color="000000" w:sz="4" w:space="0"/>
              <w:bottom w:val="single" w:color="000000" w:sz="4" w:space="0"/>
              <w:right w:val="single" w:color="000000" w:sz="4" w:space="0"/>
            </w:tcBorders>
            <w:shd w:val="clear" w:color="auto" w:fill="FFFFFF"/>
          </w:tcPr>
          <w:p w14:paraId="2A37B01F">
            <w:pPr>
              <w:rPr>
                <w:rFonts w:hint="eastAsia" w:ascii="宋体" w:hAnsi="宋体" w:eastAsia="宋体" w:cs="宋体"/>
                <w:b w:val="0"/>
                <w:color w:val="000000"/>
              </w:rPr>
            </w:pPr>
            <w:r>
              <w:rPr>
                <w:rFonts w:hint="eastAsia" w:ascii="宋体" w:hAnsi="宋体" w:eastAsia="宋体" w:cs="宋体"/>
                <w:b w:val="0"/>
                <w:color w:val="000000"/>
              </w:rPr>
              <w:t>全系统备份、一键备份/恢复、实操演练</w:t>
            </w:r>
          </w:p>
        </w:tc>
      </w:tr>
      <w:tr w14:paraId="01D5E09E">
        <w:tblPrEx>
          <w:tblCellMar>
            <w:top w:w="0" w:type="dxa"/>
            <w:left w:w="108" w:type="dxa"/>
            <w:bottom w:w="0" w:type="dxa"/>
            <w:right w:w="108" w:type="dxa"/>
          </w:tblCellMar>
        </w:tblPrEx>
        <w:tc>
          <w:tcPr>
            <w:tcW w:w="626" w:type="pct"/>
            <w:tcBorders>
              <w:top w:val="single" w:color="000000" w:sz="4" w:space="0"/>
              <w:left w:val="single" w:color="000000" w:sz="4" w:space="0"/>
              <w:bottom w:val="single" w:color="000000" w:sz="4" w:space="0"/>
              <w:right w:val="single" w:color="000000" w:sz="4" w:space="0"/>
            </w:tcBorders>
            <w:shd w:val="clear" w:color="auto" w:fill="FFFFFF"/>
          </w:tcPr>
          <w:p w14:paraId="1734E091">
            <w:pPr>
              <w:rPr>
                <w:rFonts w:hint="eastAsia" w:ascii="宋体" w:hAnsi="宋体" w:eastAsia="宋体" w:cs="宋体"/>
                <w:b w:val="0"/>
                <w:color w:val="000000"/>
              </w:rPr>
            </w:pPr>
            <w:r>
              <w:rPr>
                <w:rFonts w:hint="eastAsia" w:ascii="宋体" w:hAnsi="宋体" w:eastAsia="宋体" w:cs="宋体"/>
                <w:b w:val="0"/>
                <w:color w:val="000000"/>
              </w:rPr>
              <w:t>培训</w:t>
            </w:r>
          </w:p>
        </w:tc>
        <w:tc>
          <w:tcPr>
            <w:tcW w:w="1490" w:type="pct"/>
            <w:tcBorders>
              <w:top w:val="single" w:color="000000" w:sz="4" w:space="0"/>
              <w:left w:val="single" w:color="000000" w:sz="4" w:space="0"/>
              <w:bottom w:val="single" w:color="000000" w:sz="4" w:space="0"/>
              <w:right w:val="single" w:color="000000" w:sz="4" w:space="0"/>
            </w:tcBorders>
            <w:shd w:val="clear" w:color="auto" w:fill="FFFFFF"/>
          </w:tcPr>
          <w:p w14:paraId="6297D651">
            <w:pPr>
              <w:rPr>
                <w:rFonts w:hint="eastAsia" w:ascii="宋体" w:hAnsi="宋体" w:eastAsia="宋体" w:cs="宋体"/>
                <w:b w:val="0"/>
                <w:color w:val="000000"/>
              </w:rPr>
            </w:pPr>
            <w:r>
              <w:rPr>
                <w:rFonts w:hint="eastAsia" w:ascii="宋体" w:hAnsi="宋体" w:eastAsia="宋体" w:cs="宋体"/>
                <w:b w:val="0"/>
                <w:color w:val="000000"/>
              </w:rPr>
              <w:t>课件、签到、考核和记录</w:t>
            </w:r>
          </w:p>
        </w:tc>
        <w:tc>
          <w:tcPr>
            <w:tcW w:w="758" w:type="pct"/>
            <w:tcBorders>
              <w:top w:val="single" w:color="000000" w:sz="4" w:space="0"/>
              <w:left w:val="single" w:color="000000" w:sz="4" w:space="0"/>
              <w:bottom w:val="single" w:color="000000" w:sz="4" w:space="0"/>
              <w:right w:val="single" w:color="000000" w:sz="4" w:space="0"/>
            </w:tcBorders>
            <w:shd w:val="clear" w:color="auto" w:fill="FFFFFF"/>
          </w:tcPr>
          <w:p w14:paraId="7605D1BE">
            <w:pPr>
              <w:rPr>
                <w:rFonts w:hint="eastAsia" w:ascii="宋体" w:hAnsi="宋体" w:eastAsia="宋体" w:cs="宋体"/>
                <w:b w:val="0"/>
                <w:color w:val="000000"/>
              </w:rPr>
            </w:pPr>
            <w:r>
              <w:rPr>
                <w:rFonts w:hint="eastAsia" w:ascii="宋体" w:hAnsi="宋体" w:eastAsia="宋体" w:cs="宋体"/>
                <w:b w:val="0"/>
                <w:color w:val="000000"/>
              </w:rPr>
              <w:t>1套</w:t>
            </w:r>
          </w:p>
        </w:tc>
        <w:tc>
          <w:tcPr>
            <w:tcW w:w="2124" w:type="pct"/>
            <w:tcBorders>
              <w:top w:val="single" w:color="000000" w:sz="4" w:space="0"/>
              <w:left w:val="single" w:color="000000" w:sz="4" w:space="0"/>
              <w:bottom w:val="single" w:color="000000" w:sz="4" w:space="0"/>
              <w:right w:val="single" w:color="000000" w:sz="4" w:space="0"/>
            </w:tcBorders>
            <w:shd w:val="clear" w:color="auto" w:fill="FFFFFF"/>
          </w:tcPr>
          <w:p w14:paraId="584C4A93">
            <w:pPr>
              <w:rPr>
                <w:rFonts w:hint="eastAsia" w:ascii="宋体" w:hAnsi="宋体" w:eastAsia="宋体" w:cs="宋体"/>
                <w:b w:val="0"/>
                <w:color w:val="000000"/>
              </w:rPr>
            </w:pPr>
            <w:r>
              <w:rPr>
                <w:rFonts w:hint="eastAsia" w:ascii="宋体" w:hAnsi="宋体" w:eastAsia="宋体" w:cs="宋体"/>
                <w:b w:val="0"/>
                <w:color w:val="000000"/>
              </w:rPr>
              <w:t>覆盖四类角色并通过实操</w:t>
            </w:r>
          </w:p>
        </w:tc>
      </w:tr>
      <w:tr w14:paraId="0B04CBFA">
        <w:tblPrEx>
          <w:tblCellMar>
            <w:top w:w="0" w:type="dxa"/>
            <w:left w:w="108" w:type="dxa"/>
            <w:bottom w:w="0" w:type="dxa"/>
            <w:right w:w="108" w:type="dxa"/>
          </w:tblCellMar>
        </w:tblPrEx>
        <w:tc>
          <w:tcPr>
            <w:tcW w:w="626" w:type="pct"/>
            <w:tcBorders>
              <w:top w:val="single" w:color="000000" w:sz="4" w:space="0"/>
              <w:left w:val="single" w:color="000000" w:sz="4" w:space="0"/>
              <w:bottom w:val="single" w:color="000000" w:sz="4" w:space="0"/>
              <w:right w:val="single" w:color="000000" w:sz="4" w:space="0"/>
            </w:tcBorders>
            <w:shd w:val="clear" w:color="auto" w:fill="FFFFFF"/>
          </w:tcPr>
          <w:p w14:paraId="0516C081">
            <w:pPr>
              <w:rPr>
                <w:rFonts w:hint="eastAsia" w:ascii="宋体" w:hAnsi="宋体" w:eastAsia="宋体" w:cs="宋体"/>
                <w:b w:val="0"/>
                <w:color w:val="000000"/>
              </w:rPr>
            </w:pPr>
            <w:r>
              <w:rPr>
                <w:rFonts w:hint="eastAsia" w:ascii="宋体" w:hAnsi="宋体" w:eastAsia="宋体" w:cs="宋体"/>
                <w:b w:val="0"/>
                <w:color w:val="000000"/>
              </w:rPr>
              <w:t>验收证据</w:t>
            </w:r>
          </w:p>
        </w:tc>
        <w:tc>
          <w:tcPr>
            <w:tcW w:w="1490" w:type="pct"/>
            <w:tcBorders>
              <w:top w:val="single" w:color="000000" w:sz="4" w:space="0"/>
              <w:left w:val="single" w:color="000000" w:sz="4" w:space="0"/>
              <w:bottom w:val="single" w:color="000000" w:sz="4" w:space="0"/>
              <w:right w:val="single" w:color="000000" w:sz="4" w:space="0"/>
            </w:tcBorders>
            <w:shd w:val="clear" w:color="auto" w:fill="FFFFFF"/>
          </w:tcPr>
          <w:p w14:paraId="54E3C3B2">
            <w:pPr>
              <w:rPr>
                <w:rFonts w:hint="eastAsia" w:ascii="宋体" w:hAnsi="宋体" w:eastAsia="宋体" w:cs="宋体"/>
                <w:b w:val="0"/>
                <w:color w:val="000000"/>
              </w:rPr>
            </w:pPr>
            <w:r>
              <w:rPr>
                <w:rFonts w:hint="eastAsia" w:ascii="宋体" w:hAnsi="宋体" w:eastAsia="宋体" w:cs="宋体"/>
                <w:b w:val="0"/>
                <w:color w:val="000000"/>
              </w:rPr>
              <w:t>原始记录、日志、图像、视频、统计和问题关闭单</w:t>
            </w:r>
          </w:p>
        </w:tc>
        <w:tc>
          <w:tcPr>
            <w:tcW w:w="758" w:type="pct"/>
            <w:tcBorders>
              <w:top w:val="single" w:color="000000" w:sz="4" w:space="0"/>
              <w:left w:val="single" w:color="000000" w:sz="4" w:space="0"/>
              <w:bottom w:val="single" w:color="000000" w:sz="4" w:space="0"/>
              <w:right w:val="single" w:color="000000" w:sz="4" w:space="0"/>
            </w:tcBorders>
            <w:shd w:val="clear" w:color="auto" w:fill="FFFFFF"/>
          </w:tcPr>
          <w:p w14:paraId="40D7624A">
            <w:pPr>
              <w:rPr>
                <w:rFonts w:hint="eastAsia" w:ascii="宋体" w:hAnsi="宋体" w:eastAsia="宋体" w:cs="宋体"/>
                <w:b w:val="0"/>
                <w:color w:val="000000"/>
              </w:rPr>
            </w:pPr>
            <w:r>
              <w:rPr>
                <w:rFonts w:hint="eastAsia" w:ascii="宋体" w:hAnsi="宋体" w:eastAsia="宋体" w:cs="宋体"/>
                <w:b w:val="0"/>
                <w:color w:val="000000"/>
              </w:rPr>
              <w:t>1套</w:t>
            </w:r>
          </w:p>
        </w:tc>
        <w:tc>
          <w:tcPr>
            <w:tcW w:w="2124" w:type="pct"/>
            <w:tcBorders>
              <w:top w:val="single" w:color="000000" w:sz="4" w:space="0"/>
              <w:left w:val="single" w:color="000000" w:sz="4" w:space="0"/>
              <w:bottom w:val="single" w:color="000000" w:sz="4" w:space="0"/>
              <w:right w:val="single" w:color="000000" w:sz="4" w:space="0"/>
            </w:tcBorders>
            <w:shd w:val="clear" w:color="auto" w:fill="FFFFFF"/>
          </w:tcPr>
          <w:p w14:paraId="21E28B40">
            <w:pPr>
              <w:rPr>
                <w:rFonts w:hint="eastAsia" w:ascii="宋体" w:hAnsi="宋体" w:eastAsia="宋体" w:cs="宋体"/>
                <w:b w:val="0"/>
                <w:color w:val="000000"/>
              </w:rPr>
            </w:pPr>
            <w:r>
              <w:rPr>
                <w:rFonts w:hint="eastAsia" w:ascii="宋体" w:hAnsi="宋体" w:eastAsia="宋体" w:cs="宋体"/>
                <w:b w:val="0"/>
                <w:color w:val="000000"/>
              </w:rPr>
              <w:t>可追溯、双方签字</w:t>
            </w:r>
          </w:p>
        </w:tc>
      </w:tr>
    </w:tbl>
    <w:p w14:paraId="1A2CCEFE">
      <w:pPr>
        <w:numPr>
          <w:ilvl w:val="0"/>
          <w:numId w:val="0"/>
        </w:numPr>
        <w:autoSpaceDE/>
        <w:autoSpaceDN/>
        <w:adjustRightInd/>
        <w:spacing w:line="300" w:lineRule="auto"/>
        <w:ind w:firstLine="420" w:firstLineChars="0"/>
        <w:jc w:val="both"/>
        <w:rPr>
          <w:rFonts w:hint="eastAsia"/>
          <w:snapToGrid w:val="0"/>
          <w:sz w:val="21"/>
          <w:szCs w:val="21"/>
          <w:lang w:eastAsia="zh-CN"/>
        </w:rPr>
      </w:pPr>
      <w:r>
        <w:rPr>
          <w:rFonts w:hint="eastAsia"/>
          <w:snapToGrid w:val="0"/>
          <w:sz w:val="21"/>
          <w:szCs w:val="21"/>
          <w:lang w:eastAsia="zh-CN"/>
        </w:rPr>
        <w:t>约定：上表为唯一正式交付范围，乙方需交付项目底层源代码，需求外额外开发、文档增补均需走书面变更流程，无书面确认乙方无需无偿交付。</w:t>
      </w:r>
    </w:p>
    <w:p w14:paraId="22C4117D">
      <w:pPr>
        <w:bidi w:val="0"/>
      </w:pPr>
    </w:p>
    <w:p w14:paraId="091B8675">
      <w:pPr>
        <w:pStyle w:val="3"/>
        <w:rPr>
          <w:rFonts w:ascii="Times New Roman" w:hAnsi="Times New Roman" w:eastAsia="宋体"/>
          <w:b/>
          <w:bCs/>
        </w:rPr>
      </w:pPr>
      <w:bookmarkStart w:id="45" w:name="_Toc24002"/>
      <w:r>
        <w:rPr>
          <w:rFonts w:hint="eastAsia" w:ascii="Times New Roman" w:hAnsi="Times New Roman" w:eastAsia="宋体"/>
          <w:b/>
          <w:bCs/>
        </w:rPr>
        <w:t>验收阶段与通用规则</w:t>
      </w:r>
      <w:bookmarkEnd w:id="45"/>
    </w:p>
    <w:p w14:paraId="00FD6DE0">
      <w:pPr>
        <w:numPr>
          <w:ilvl w:val="0"/>
          <w:numId w:val="0"/>
        </w:numPr>
        <w:autoSpaceDE/>
        <w:autoSpaceDN/>
        <w:adjustRightInd/>
        <w:spacing w:line="300" w:lineRule="auto"/>
        <w:ind w:firstLine="420" w:firstLineChars="0"/>
        <w:jc w:val="both"/>
        <w:rPr>
          <w:rFonts w:hint="eastAsia"/>
          <w:snapToGrid w:val="0"/>
          <w:sz w:val="21"/>
          <w:szCs w:val="21"/>
          <w:lang w:eastAsia="zh-CN"/>
        </w:rPr>
      </w:pPr>
      <w:r>
        <w:rPr>
          <w:rFonts w:hint="eastAsia"/>
          <w:snapToGrid w:val="0"/>
          <w:sz w:val="21"/>
          <w:szCs w:val="21"/>
          <w:lang w:eastAsia="zh-CN"/>
        </w:rPr>
        <w:t>验收分为现场安装联调、试运行和最终验收。每阶段形成问题清单、责任人、完成日期和关闭证据。需求、条款、实现、测试用例、原始证据和结论须一一追溯；口头说明、PPT展示或理论计算不得替代实测。验收通过须以双方授权代表签署的验收文件为准。</w:t>
      </w:r>
    </w:p>
    <w:p w14:paraId="7B822720">
      <w:pPr>
        <w:numPr>
          <w:ilvl w:val="0"/>
          <w:numId w:val="0"/>
        </w:numPr>
        <w:autoSpaceDE/>
        <w:autoSpaceDN/>
        <w:adjustRightInd/>
        <w:spacing w:line="300" w:lineRule="auto"/>
        <w:ind w:firstLine="420" w:firstLineChars="0"/>
        <w:jc w:val="both"/>
        <w:rPr>
          <w:rFonts w:hint="eastAsia"/>
          <w:snapToGrid w:val="0"/>
          <w:sz w:val="21"/>
          <w:szCs w:val="21"/>
          <w:lang w:eastAsia="zh-CN"/>
        </w:rPr>
      </w:pPr>
      <w:r>
        <w:rPr>
          <w:rFonts w:hint="eastAsia"/>
          <w:snapToGrid w:val="0"/>
          <w:sz w:val="21"/>
          <w:szCs w:val="21"/>
          <w:lang w:val="en-US" w:eastAsia="zh-CN"/>
        </w:rPr>
        <w:t>PS：</w:t>
      </w:r>
      <w:r>
        <w:rPr>
          <w:rFonts w:hint="eastAsia"/>
          <w:snapToGrid w:val="0"/>
          <w:sz w:val="21"/>
          <w:szCs w:val="21"/>
          <w:lang w:eastAsia="zh-CN"/>
        </w:rPr>
        <w:t>所有验收中涉及到的产品型号及检测场景见附录。</w:t>
      </w:r>
    </w:p>
    <w:p w14:paraId="4C20526C">
      <w:pPr>
        <w:pStyle w:val="31"/>
        <w:keepNext w:val="0"/>
        <w:keepLines w:val="0"/>
        <w:widowControl/>
        <w:suppressLineNumbers w:val="0"/>
      </w:pPr>
      <w:bookmarkStart w:id="46" w:name="_Toc130413728"/>
      <w:r>
        <w:drawing>
          <wp:inline distT="0" distB="0" distL="114300" distR="114300">
            <wp:extent cx="5217160" cy="918845"/>
            <wp:effectExtent l="0" t="0" r="2540" b="14605"/>
            <wp:docPr id="14"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descr="IMG_256"/>
                    <pic:cNvPicPr>
                      <a:picLocks noChangeAspect="1"/>
                    </pic:cNvPicPr>
                  </pic:nvPicPr>
                  <pic:blipFill>
                    <a:blip r:embed="rId12"/>
                    <a:stretch>
                      <a:fillRect/>
                    </a:stretch>
                  </pic:blipFill>
                  <pic:spPr>
                    <a:xfrm>
                      <a:off x="0" y="0"/>
                      <a:ext cx="5217160" cy="918845"/>
                    </a:xfrm>
                    <a:prstGeom prst="rect">
                      <a:avLst/>
                    </a:prstGeom>
                    <a:noFill/>
                    <a:ln w="9525">
                      <a:noFill/>
                    </a:ln>
                  </pic:spPr>
                </pic:pic>
              </a:graphicData>
            </a:graphic>
          </wp:inline>
        </w:drawing>
      </w:r>
    </w:p>
    <w:p w14:paraId="2ECAFBDB">
      <w:pPr>
        <w:numPr>
          <w:ilvl w:val="0"/>
          <w:numId w:val="0"/>
        </w:numPr>
        <w:autoSpaceDE/>
        <w:autoSpaceDN/>
        <w:adjustRightInd/>
        <w:spacing w:line="300" w:lineRule="auto"/>
        <w:ind w:left="0" w:leftChars="0" w:firstLine="0" w:firstLineChars="0"/>
        <w:jc w:val="center"/>
        <w:rPr>
          <w:rFonts w:hint="eastAsia"/>
          <w:snapToGrid w:val="0"/>
          <w:sz w:val="21"/>
          <w:szCs w:val="21"/>
          <w:lang w:eastAsia="zh-CN"/>
        </w:rPr>
      </w:pPr>
      <w:r>
        <w:rPr>
          <w:rFonts w:hint="eastAsia"/>
          <w:snapToGrid w:val="0"/>
          <w:sz w:val="21"/>
          <w:szCs w:val="21"/>
          <w:lang w:eastAsia="zh-CN"/>
        </w:rPr>
        <w:t>需求追溯与验收闭环</w:t>
      </w:r>
    </w:p>
    <w:bookmarkEnd w:id="46"/>
    <w:p w14:paraId="30FB4099">
      <w:pPr>
        <w:pStyle w:val="75"/>
        <w:numPr>
          <w:ilvl w:val="0"/>
          <w:numId w:val="0"/>
        </w:numPr>
        <w:rPr>
          <w:rFonts w:hint="eastAsia" w:ascii="Times New Roman" w:eastAsia="宋体"/>
          <w:sz w:val="20"/>
          <w:szCs w:val="18"/>
          <w:lang w:eastAsia="zh-CN"/>
        </w:rPr>
      </w:pPr>
      <w:r>
        <w:rPr>
          <w:rFonts w:hint="eastAsia" w:ascii="Times New Roman"/>
          <w:sz w:val="20"/>
          <w:szCs w:val="18"/>
        </w:rPr>
        <w:t>表</w:t>
      </w:r>
      <w:r>
        <w:rPr>
          <w:rFonts w:ascii="Times New Roman"/>
          <w:sz w:val="20"/>
          <w:szCs w:val="18"/>
        </w:rPr>
        <w:t xml:space="preserve">12 </w:t>
      </w:r>
      <w:r>
        <w:rPr>
          <w:rFonts w:hint="eastAsia" w:ascii="Times New Roman"/>
          <w:sz w:val="20"/>
          <w:szCs w:val="18"/>
        </w:rPr>
        <w:t>验收计划</w:t>
      </w:r>
      <w:r>
        <w:rPr>
          <w:rFonts w:hint="eastAsia" w:ascii="Times New Roman"/>
          <w:sz w:val="20"/>
          <w:szCs w:val="18"/>
          <w:lang w:eastAsia="zh-CN"/>
        </w:rPr>
        <w:t>与验收标准</w:t>
      </w:r>
    </w:p>
    <w:tbl>
      <w:tblPr>
        <w:tblStyle w:val="3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93"/>
        <w:gridCol w:w="1290"/>
        <w:gridCol w:w="1350"/>
        <w:gridCol w:w="2040"/>
        <w:gridCol w:w="2677"/>
      </w:tblGrid>
      <w:tr w14:paraId="16CD5E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l2br w:val="nil"/>
            </w:tcBorders>
            <w:shd w:val="clear" w:color="auto" w:fill="FFFFFF"/>
            <w:tcMar>
              <w:top w:w="60" w:type="dxa"/>
              <w:left w:w="120" w:type="dxa"/>
              <w:bottom w:w="30" w:type="dxa"/>
              <w:right w:w="120" w:type="dxa"/>
            </w:tcMar>
          </w:tcPr>
          <w:p w14:paraId="5957557F">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序号</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87B26D7">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所属模块</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36436ED">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功能模块</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9D03004">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技术要求</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E88EF93">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验收方法</w:t>
            </w:r>
          </w:p>
        </w:tc>
      </w:tr>
      <w:tr w14:paraId="56E7FF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9744713">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1</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BA82203">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用户与权限</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6DDCAE8">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用户登录与身份认证</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DF11527">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正确账号可登录；错误、禁用或过期账号不得登录；连续失败触发受控策略</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5E7EDC3">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准备正常、错误、禁用、过期账号各 5 组，执行不少于 30 次登录及连续失败测试，核对界面提示和安全日志</w:t>
            </w:r>
          </w:p>
        </w:tc>
      </w:tr>
      <w:tr w14:paraId="74130A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9A04362">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2</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9B1EFDD">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用户与权限</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1E6371B">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角色权限控制</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4966A0D">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操作员、工艺 / 管理员、维护人员权限隔离；普通操作员不得修改模型、关键配方、判定阈值或绕过互锁</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8D07771">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使用各角色账号逐项访问菜单、接口和关键操作，至少完成 40 项正反向权限测试，核对越权拦截与审计记录</w:t>
            </w:r>
          </w:p>
        </w:tc>
      </w:tr>
      <w:tr w14:paraId="3BA1424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E8AAC25">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3</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8646262">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检测任务</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8295D1F">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三类检测场景</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4A0780E">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支持来料检、装配前检测、半成品检测，场景切换后任务、配方和流程正确</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6FFD591">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三类场景各执行不少于 10 个完整任务，核对场景、产品、配方、采集点、结果和报告对应关系</w:t>
            </w:r>
          </w:p>
        </w:tc>
      </w:tr>
      <w:tr w14:paraId="744447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51EE985">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4</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DBCE151">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检测任务</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8A5BECB">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批次及任务管理</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4F03959">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批次、任务、产品、托盘和工件身份唯一绑定，无重复、串批或遗漏</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5AFB172">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连续创建 20 个批次、每批不少于 10 件，穿插暂停、恢复、取消和重启，核对数据库、界面和导出记录</w:t>
            </w:r>
          </w:p>
        </w:tc>
      </w:tr>
      <w:tr w14:paraId="512351E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DE7FC52">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5</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FB76708">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来料识别</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B75246C">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产品身份识别</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AD354F0">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产品编码识别正确，识别失败或冲突时禁止自动检测</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9AAE1AF">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正确、错误、缺失、重复、不可读编码各不少于 10 组交叉测试，核对识别率、拦截、报警和日志</w:t>
            </w:r>
          </w:p>
        </w:tc>
      </w:tr>
      <w:tr w14:paraId="0627183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9D516E8">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6</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4E04947">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来料识别</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5E02B73">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托盘码识别</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E7D89B3">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托盘码与批次、产品和任务正确绑定，不得串盘</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36D60D6">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使用不少于 20 个托盘码完成正常、重复、错配、缺失和重新上料测试，逐项核对绑定关系</w:t>
            </w:r>
          </w:p>
        </w:tc>
      </w:tr>
      <w:tr w14:paraId="1744A0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59A7A84">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7</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2CBC337">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来料识别</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D57F114">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有效零件数量统计</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3759ED9">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实际有效件数与系统统计一致；空位、重叠、漏放应识别或进入受控异常</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BC49011">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设置 0%、25%、50%、75%、100% 装载以及错放场景各 5 盘，人工复核系统计数和异常处置</w:t>
            </w:r>
          </w:p>
        </w:tc>
      </w:tr>
      <w:tr w14:paraId="2BFA20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A0BFBAD">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8</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16F84A8">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3D 姿态检测</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143A345">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倾斜、偏移、翻转识别</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4C6BE93">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正常姿态放行；倾斜、偏移、反放 / 翻转等异常准确拦截，不得进入缺陷检测</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54C9DBB">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正常及各类异常姿态各不少于 20 件，在临界位置重复测试，核对判定、报警、退回及重装流程</w:t>
            </w:r>
          </w:p>
        </w:tc>
      </w:tr>
      <w:tr w14:paraId="327504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F7C305D">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9</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C753492">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配方管理</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B8C0CF7">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自动配方匹配</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7C02650">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根据产品编码和检测场景自动匹配唯一有效配方</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6EAD4D4">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选择不少于 5 种产品 / 场景组合，每种执行 10 次自动匹配，核对配方编号、版本、点位和参数</w:t>
            </w:r>
          </w:p>
        </w:tc>
      </w:tr>
      <w:tr w14:paraId="6B47D8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1DCB613">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10</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CDF38D7">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配方管理</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E356525">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缺失、冲突及错配拦截</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15259EA">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配方缺失、版本冲突、产品 / 场景不一致时必须禁止启动；普通操作员不得强制放行</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3ACBB0B">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构造缺失、重复、过期、场景错配、产品错配各 5 组，执行启动和越权尝试，核对拦截及审计日志</w:t>
            </w:r>
          </w:p>
        </w:tc>
      </w:tr>
      <w:tr w14:paraId="0E1F1B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729F389">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11</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D517908">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2D/3D 算法</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CE28914">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最小可识别点</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4DFA41B">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可识别最小点尺寸达到 0.01 mm</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5D91500">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使用经计量确认、覆盖 0.01 mm 及其阈值上下边界的标准样本，各档不少于 20 次采集；核对原图、标注、结果及重复性</w:t>
            </w:r>
          </w:p>
        </w:tc>
      </w:tr>
      <w:tr w14:paraId="7847BA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4754BE0">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12</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708E4EF">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缺陷算法</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4D6F04C">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凹坑判定</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4E633C2">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凹坑直径≥0.1 mm 判定为 NG；阈值上下边界判定规则一致</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2C5E538">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使用经计量确认的 0.1 mm 阈值样本及上下边界样本，各不少于 30 件，多位置、多方向重复检测并与真值比对</w:t>
            </w:r>
          </w:p>
        </w:tc>
      </w:tr>
      <w:tr w14:paraId="11CD72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BA02C6F">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13</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562B4DE">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缺陷算法</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261FBD5">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划痕判定</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80559AF">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划痕长度≥0.2 mm 判定为 NG；不得使用 0.3 mm 放宽阈值</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925A4D9">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使用 0.2 mm 阈值及上下边界划痕样本，各不少于 30 件，覆盖不同方向、位置和表面状态，核对判定和缺陷标注</w:t>
            </w:r>
          </w:p>
        </w:tc>
      </w:tr>
      <w:tr w14:paraId="69794A4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8B306B0">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14</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8652F4B">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缺陷算法</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EFC9857">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缺陷定位与分类</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FADD795">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缺陷位置标注无明显偏移，缺陷类型与乙方批准真值一致</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0E83E2A">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各类缺陷样本每类不少于 20 件，逐件核对原图、缺陷框 / 区域、类别、尺寸和置信信息</w:t>
            </w:r>
          </w:p>
        </w:tc>
      </w:tr>
      <w:tr w14:paraId="68BD59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997B7C4">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15</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D6B7B36">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缺陷算法</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0376403">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OK/NG 判定准确率</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159EE81">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以乙方批准的真值标签为准，OK/NG 准确率 100%</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B1C78A2">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盲测样本不少于 200 件，覆盖</w:t>
            </w:r>
            <w:r>
              <w:rPr>
                <w:rFonts w:hint="eastAsia" w:ascii="宋体" w:hAnsi="宋体" w:cs="宋体"/>
                <w:b w:val="0"/>
                <w:color w:val="000000"/>
                <w:sz w:val="20"/>
                <w:szCs w:val="20"/>
                <w:lang w:eastAsia="zh-CN"/>
              </w:rPr>
              <w:t>所有</w:t>
            </w:r>
            <w:r>
              <w:rPr>
                <w:rFonts w:hint="eastAsia" w:ascii="宋体" w:hAnsi="宋体" w:eastAsia="宋体" w:cs="宋体"/>
                <w:b w:val="0"/>
                <w:color w:val="000000"/>
                <w:sz w:val="20"/>
                <w:szCs w:val="20"/>
              </w:rPr>
              <w:t>型号、三类场景、缺陷类别、严重度及阈值边界；逐件统计混淆矩阵，任何误判须整改后全量回归</w:t>
            </w:r>
          </w:p>
        </w:tc>
      </w:tr>
      <w:tr w14:paraId="242C03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40DC304">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16</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9C821D4">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缺陷算法</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08DF8BC">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Pending 比例</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FE5EACA">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Pending 占比≤2%，且 Pending 不得计入 OK 或混入 OK 分拣</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BE81ABB">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在不少于 200 件盲测中统计 Pending 数量和占比，核查 Pending 原因、图像、日志及物理去向</w:t>
            </w:r>
          </w:p>
        </w:tc>
      </w:tr>
      <w:tr w14:paraId="301E8B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C532CD0">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17</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E2AFF02">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缺陷算法</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6BDBDDE">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正反面结果融合</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3607A58">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正面、反面与最终结论绑定正确；任一面 NG 不得错误输出 OK</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6AD1AF1">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准备正 OK / 反 OK、正 NG / 反 OK、正 OK / 反 NG、双面 NG 和 Pending 组合各 20 件，核对面别、图像、结果及最终判定</w:t>
            </w:r>
          </w:p>
        </w:tc>
      </w:tr>
      <w:tr w14:paraId="58477C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BC98A1C">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18</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D5AE185">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检测流程</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79F90AE">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单密封面完整周期</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575A729">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单密封面完整检测时间≤10 s，包含定位、采集、算法判定及记录 / 报告输出</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D721E79">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在正式生产配置下连续检测不少于 100 面，以统一时间戳统计平均值、P95 和最大值；任何单次超限应有可归因记录并经乙方确认</w:t>
            </w:r>
          </w:p>
        </w:tc>
      </w:tr>
      <w:tr w14:paraId="4F1F3E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DFA9445">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19</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FC29C24">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检测流程</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966B85A">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翻面流程协同</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D07CE24">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翻面前后工件身份、检测面、图像和结果无错配</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2C8944B">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连续执行不少于 100 次正反面检测，穿插暂停、报警和重试，核对任务 ID、工件 ID、面别及 PLC 动作日志</w:t>
            </w:r>
          </w:p>
        </w:tc>
      </w:tr>
      <w:tr w14:paraId="53839E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04D15FA">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20</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CC87DF8">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检测流程</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88EBB7B">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OK/NG/Pending 分拣指令</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A4D2EF3">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软件结果、目标料位和 PLC 分拣指令一致，不得重复、漏发或错发</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0FF8A86">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三种结果各不少于 50 次，加入通信延迟、重复报文和料位满场景，核对命令序号、反馈、数据库和实物去向</w:t>
            </w:r>
          </w:p>
        </w:tc>
      </w:tr>
      <w:tr w14:paraId="30F778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BED67FC">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21</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45CB695">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数据管理</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08C0FE7">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全流程台账</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4372B00">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任务、批次、托盘、工件、图像、结果、模型、配方、动作、报警和操作记录完整，无缺失错乱</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3965FB3">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连续执行不少于 200 件完整流程，按数据库、界面、导出文件和原始目录四方对账，全字段核查</w:t>
            </w:r>
          </w:p>
        </w:tc>
      </w:tr>
      <w:tr w14:paraId="411B4B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2A1A6CD">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22</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DED62CE">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数据管理</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D0DD503">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原始图像与结果关联</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486F1CF">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每一检测结果均可定位至对应原图、面别、点位和算法结果，不得串图、丢图</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7EA7FC2">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随机抽取不少于 100 件，逐条从结果反查原图，再从原图反查任务和结果，核对文件校验值及路径</w:t>
            </w:r>
          </w:p>
        </w:tc>
      </w:tr>
      <w:tr w14:paraId="4AD1A37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ACC169C">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2</w:t>
            </w:r>
            <w:r>
              <w:rPr>
                <w:rFonts w:hint="eastAsia" w:ascii="宋体" w:hAnsi="宋体" w:cs="宋体"/>
                <w:b w:val="0"/>
                <w:color w:val="000000"/>
                <w:sz w:val="20"/>
                <w:szCs w:val="20"/>
                <w:lang w:val="en-US" w:eastAsia="zh-CN"/>
              </w:rPr>
              <w:t>3</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28FE242">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数据管理</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0B6E2BE">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备份介质</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8BA0C00">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独立备份盘容量≥1 TB，备份文件完整可读</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FC1DAD3">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查验实际容量，执行全量 / 增量备份、文件校验和随机恢复，核对备份日志与恢复结果</w:t>
            </w:r>
          </w:p>
        </w:tc>
      </w:tr>
      <w:tr w14:paraId="637BB0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ED61C50">
            <w:pPr>
              <w:spacing w:before="120" w:after="120" w:line="288" w:lineRule="auto"/>
              <w:ind w:left="0"/>
              <w:jc w:val="left"/>
              <w:rPr>
                <w:rFonts w:hint="eastAsia" w:ascii="宋体" w:hAnsi="宋体" w:eastAsia="宋体" w:cs="宋体"/>
                <w:b w:val="0"/>
                <w:color w:val="000000"/>
                <w:sz w:val="20"/>
                <w:szCs w:val="20"/>
                <w:lang w:val="en-US" w:eastAsia="zh-CN"/>
              </w:rPr>
            </w:pPr>
            <w:r>
              <w:rPr>
                <w:rFonts w:hint="eastAsia" w:ascii="宋体" w:hAnsi="宋体" w:eastAsia="宋体" w:cs="宋体"/>
                <w:b w:val="0"/>
                <w:color w:val="000000"/>
                <w:sz w:val="20"/>
                <w:szCs w:val="20"/>
              </w:rPr>
              <w:t>2</w:t>
            </w:r>
            <w:r>
              <w:rPr>
                <w:rFonts w:hint="eastAsia" w:ascii="宋体" w:hAnsi="宋体" w:cs="宋体"/>
                <w:b w:val="0"/>
                <w:color w:val="000000"/>
                <w:sz w:val="20"/>
                <w:szCs w:val="20"/>
                <w:lang w:val="en-US" w:eastAsia="zh-CN"/>
              </w:rPr>
              <w:t>4</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04A689F">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数据管理</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F334A11">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整机备份与恢复</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2450148">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可由交付备份恢复系统、数据库、模型、配方和关键配置至可生产运行状态</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3D5A2ED">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使用验收交付介质在乙方见证下实施一次完整恢复；恢复后执行登录、任务、检测、分拣、查询、MES 及报警回归</w:t>
            </w:r>
          </w:p>
        </w:tc>
      </w:tr>
      <w:tr w14:paraId="0278D15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E6CC0AE">
            <w:pPr>
              <w:spacing w:before="120" w:after="120" w:line="288" w:lineRule="auto"/>
              <w:ind w:left="0"/>
              <w:jc w:val="left"/>
              <w:rPr>
                <w:rFonts w:hint="eastAsia" w:ascii="宋体" w:hAnsi="宋体" w:eastAsia="宋体" w:cs="宋体"/>
                <w:b w:val="0"/>
                <w:color w:val="000000"/>
                <w:sz w:val="20"/>
                <w:szCs w:val="20"/>
                <w:lang w:val="en-US" w:eastAsia="zh-CN"/>
              </w:rPr>
            </w:pPr>
            <w:r>
              <w:rPr>
                <w:rFonts w:hint="eastAsia" w:ascii="宋体" w:hAnsi="宋体" w:eastAsia="宋体" w:cs="宋体"/>
                <w:b w:val="0"/>
                <w:color w:val="000000"/>
                <w:sz w:val="20"/>
                <w:szCs w:val="20"/>
              </w:rPr>
              <w:t>2</w:t>
            </w:r>
            <w:r>
              <w:rPr>
                <w:rFonts w:hint="eastAsia" w:ascii="宋体" w:hAnsi="宋体" w:cs="宋体"/>
                <w:b w:val="0"/>
                <w:color w:val="000000"/>
                <w:sz w:val="20"/>
                <w:szCs w:val="20"/>
                <w:lang w:val="en-US" w:eastAsia="zh-CN"/>
              </w:rPr>
              <w:t>5</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9F3274B">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MES 接口</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3E1AB8E">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正常上传与回执</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A10369E">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任务、产品、检测结果和必要追溯字段上传正确，回执与本地状态一致</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C39A20B">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使用不少于 200 件全流程数据逐字段对账，检查请求、回执、错误码、时间戳、数据库及 MES 记录</w:t>
            </w:r>
          </w:p>
        </w:tc>
      </w:tr>
      <w:tr w14:paraId="43825C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710E1A8">
            <w:pPr>
              <w:spacing w:before="120" w:after="120" w:line="288" w:lineRule="auto"/>
              <w:ind w:left="0"/>
              <w:jc w:val="left"/>
              <w:rPr>
                <w:rFonts w:hint="eastAsia" w:ascii="宋体" w:hAnsi="宋体" w:eastAsia="宋体" w:cs="宋体"/>
                <w:b w:val="0"/>
                <w:color w:val="000000"/>
                <w:sz w:val="20"/>
                <w:szCs w:val="20"/>
                <w:lang w:val="en-US" w:eastAsia="zh-CN"/>
              </w:rPr>
            </w:pPr>
            <w:r>
              <w:rPr>
                <w:rFonts w:hint="eastAsia" w:ascii="宋体" w:hAnsi="宋体" w:eastAsia="宋体" w:cs="宋体"/>
                <w:b w:val="0"/>
                <w:color w:val="000000"/>
                <w:sz w:val="20"/>
                <w:szCs w:val="20"/>
              </w:rPr>
              <w:t>2</w:t>
            </w:r>
            <w:r>
              <w:rPr>
                <w:rFonts w:hint="eastAsia" w:ascii="宋体" w:hAnsi="宋体" w:cs="宋体"/>
                <w:b w:val="0"/>
                <w:color w:val="000000"/>
                <w:sz w:val="20"/>
                <w:szCs w:val="20"/>
                <w:lang w:val="en-US" w:eastAsia="zh-CN"/>
              </w:rPr>
              <w:t>6</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D944394">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MES 接口</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D6C5F3E">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超时、重试与幂等</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ED5BACA">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超时后按策略重试；重复请求不得生成重复业务记录</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734420E">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模拟网络延迟、超时、重复提交和回执丢失各不少于 20 次，核查请求 ID、重试次数、幂等结果和日志</w:t>
            </w:r>
          </w:p>
        </w:tc>
      </w:tr>
      <w:tr w14:paraId="33FF04A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441351F">
            <w:pPr>
              <w:spacing w:before="120" w:after="120" w:line="288" w:lineRule="auto"/>
              <w:ind w:left="0"/>
              <w:jc w:val="left"/>
              <w:rPr>
                <w:rFonts w:hint="eastAsia" w:ascii="宋体" w:hAnsi="宋体" w:eastAsia="宋体" w:cs="宋体"/>
                <w:b w:val="0"/>
                <w:color w:val="000000"/>
                <w:sz w:val="20"/>
                <w:szCs w:val="20"/>
                <w:lang w:val="en-US" w:eastAsia="zh-CN"/>
              </w:rPr>
            </w:pPr>
            <w:r>
              <w:rPr>
                <w:rFonts w:hint="eastAsia" w:ascii="宋体" w:hAnsi="宋体" w:eastAsia="宋体" w:cs="宋体"/>
                <w:b w:val="0"/>
                <w:color w:val="000000"/>
                <w:sz w:val="20"/>
                <w:szCs w:val="20"/>
              </w:rPr>
              <w:t>2</w:t>
            </w:r>
            <w:r>
              <w:rPr>
                <w:rFonts w:hint="eastAsia" w:ascii="宋体" w:hAnsi="宋体" w:cs="宋体"/>
                <w:b w:val="0"/>
                <w:color w:val="000000"/>
                <w:sz w:val="20"/>
                <w:szCs w:val="20"/>
                <w:lang w:val="en-US" w:eastAsia="zh-CN"/>
              </w:rPr>
              <w:t>7</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B73C721">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MES 接口</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7EFBB26">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离线缓存与补传</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E999F33">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MES 中断期间本地业务不中断且数据不丢失；恢复后自动或受控补传并完成对账</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6957DB4">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断开 MES 网络并连续检测不少于 100 件，恢复网络后核对缓存、补传、去重、回执及 MES 最终数量</w:t>
            </w:r>
          </w:p>
        </w:tc>
      </w:tr>
      <w:tr w14:paraId="638B51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E275C2A">
            <w:pPr>
              <w:spacing w:before="120" w:after="120" w:line="288" w:lineRule="auto"/>
              <w:ind w:left="0"/>
              <w:jc w:val="left"/>
              <w:rPr>
                <w:rFonts w:hint="eastAsia" w:ascii="宋体" w:hAnsi="宋体" w:eastAsia="宋体" w:cs="宋体"/>
                <w:b w:val="0"/>
                <w:color w:val="000000"/>
                <w:sz w:val="20"/>
                <w:szCs w:val="20"/>
                <w:lang w:val="en-US" w:eastAsia="zh-CN"/>
              </w:rPr>
            </w:pPr>
            <w:r>
              <w:rPr>
                <w:rFonts w:hint="eastAsia" w:ascii="宋体" w:hAnsi="宋体" w:eastAsia="宋体" w:cs="宋体"/>
                <w:b w:val="0"/>
                <w:color w:val="000000"/>
                <w:sz w:val="20"/>
                <w:szCs w:val="20"/>
              </w:rPr>
              <w:t>2</w:t>
            </w:r>
            <w:r>
              <w:rPr>
                <w:rFonts w:hint="eastAsia" w:ascii="宋体" w:hAnsi="宋体" w:cs="宋体"/>
                <w:b w:val="0"/>
                <w:color w:val="000000"/>
                <w:sz w:val="20"/>
                <w:szCs w:val="20"/>
                <w:lang w:val="en-US" w:eastAsia="zh-CN"/>
              </w:rPr>
              <w:t>8</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183F5A2">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系统接口</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B1D7438">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PLC / 上位机交互</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9FE69BB">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任务、到位、触发、采集、翻面、结果、分拣、完成、报警及心跳信号完整可诊断</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4585C99">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按接口控制文件逐变量、逐时序测试，正常流程不少于 100 循环，并注入超时、断线、乱序和重复信号</w:t>
            </w:r>
          </w:p>
        </w:tc>
      </w:tr>
      <w:tr w14:paraId="0CF1D4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90357E8">
            <w:pPr>
              <w:spacing w:before="120" w:after="120" w:line="288" w:lineRule="auto"/>
              <w:ind w:left="0"/>
              <w:jc w:val="left"/>
              <w:rPr>
                <w:rFonts w:hint="default" w:ascii="宋体" w:hAnsi="宋体" w:eastAsia="宋体" w:cs="宋体"/>
                <w:b w:val="0"/>
                <w:color w:val="000000"/>
                <w:sz w:val="20"/>
                <w:szCs w:val="20"/>
                <w:lang w:val="en-US" w:eastAsia="zh-CN"/>
              </w:rPr>
            </w:pPr>
            <w:r>
              <w:rPr>
                <w:rFonts w:hint="eastAsia" w:ascii="宋体" w:hAnsi="宋体" w:cs="宋体"/>
                <w:b w:val="0"/>
                <w:color w:val="000000"/>
                <w:sz w:val="20"/>
                <w:szCs w:val="20"/>
                <w:lang w:val="en-US" w:eastAsia="zh-CN"/>
              </w:rPr>
              <w:t>29</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6C7A489">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系统接口</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701A91C">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相机与光源控制</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5EE7B04">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采集触发、曝光 / 光源配方、完成反馈和图像归属正确，无漏采、重复采集和串图</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14D1EB5">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各检测点位连续触发不少于 500 次，统计触发数、图像数、结果数并逐项对账，穿插相机掉线和重连</w:t>
            </w:r>
          </w:p>
        </w:tc>
      </w:tr>
      <w:tr w14:paraId="29D783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19AFABA">
            <w:pPr>
              <w:spacing w:before="120" w:after="120" w:line="288" w:lineRule="auto"/>
              <w:ind w:left="0"/>
              <w:jc w:val="left"/>
              <w:rPr>
                <w:rFonts w:hint="default" w:ascii="宋体" w:hAnsi="宋体" w:eastAsia="宋体" w:cs="宋体"/>
                <w:b w:val="0"/>
                <w:color w:val="000000"/>
                <w:sz w:val="20"/>
                <w:szCs w:val="20"/>
                <w:lang w:val="en-US" w:eastAsia="zh-CN"/>
              </w:rPr>
            </w:pPr>
            <w:r>
              <w:rPr>
                <w:rFonts w:hint="eastAsia" w:ascii="宋体" w:hAnsi="宋体" w:cs="宋体"/>
                <w:b w:val="0"/>
                <w:color w:val="000000"/>
                <w:sz w:val="20"/>
                <w:szCs w:val="20"/>
                <w:lang w:val="en-US" w:eastAsia="zh-CN"/>
              </w:rPr>
              <w:t>30</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4BB2D11">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模型管理</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6AF28EA">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模型发布、冻结和回滚</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9E74F7B">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生产模型须经乙方批准后发布；版本可追溯并可回滚；禁止未经批准自学习替换</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8AA04EC">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准备两个批准模型和一个未批准模型，执行发布、拒绝、切换、重启和回滚测试，核对版本及审计记录</w:t>
            </w:r>
          </w:p>
        </w:tc>
      </w:tr>
      <w:tr w14:paraId="67817D5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916B92E">
            <w:pPr>
              <w:spacing w:before="120" w:after="120" w:line="288" w:lineRule="auto"/>
              <w:ind w:left="0"/>
              <w:jc w:val="left"/>
              <w:rPr>
                <w:rFonts w:hint="eastAsia" w:ascii="宋体" w:hAnsi="宋体" w:eastAsia="宋体" w:cs="宋体"/>
                <w:b w:val="0"/>
                <w:color w:val="000000"/>
                <w:sz w:val="20"/>
                <w:szCs w:val="20"/>
                <w:lang w:val="en-US" w:eastAsia="zh-CN"/>
              </w:rPr>
            </w:pPr>
            <w:r>
              <w:rPr>
                <w:rFonts w:hint="eastAsia" w:ascii="宋体" w:hAnsi="宋体" w:eastAsia="宋体" w:cs="宋体"/>
                <w:b w:val="0"/>
                <w:color w:val="000000"/>
                <w:sz w:val="20"/>
                <w:szCs w:val="20"/>
              </w:rPr>
              <w:t>3</w:t>
            </w:r>
            <w:r>
              <w:rPr>
                <w:rFonts w:hint="eastAsia" w:ascii="宋体" w:hAnsi="宋体" w:cs="宋体"/>
                <w:b w:val="0"/>
                <w:color w:val="000000"/>
                <w:sz w:val="20"/>
                <w:szCs w:val="20"/>
                <w:lang w:val="en-US" w:eastAsia="zh-CN"/>
              </w:rPr>
              <w:t>1</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22E3E3B">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配方与模型</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EAE968E">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变更审计</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6720DDE">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配方、阈值和模型变更有人员、时间、前后值、版本和审批记录</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9319051">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使用不同角色执行不少于 20 次合法 / 非法变更，核对权限、记录、版本、回滚和运行生效范围</w:t>
            </w:r>
          </w:p>
        </w:tc>
      </w:tr>
      <w:tr w14:paraId="6D5ADB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FE18C93">
            <w:pPr>
              <w:spacing w:before="120" w:after="120" w:line="288" w:lineRule="auto"/>
              <w:ind w:left="0"/>
              <w:jc w:val="left"/>
              <w:rPr>
                <w:rFonts w:hint="eastAsia" w:ascii="宋体" w:hAnsi="宋体" w:eastAsia="宋体" w:cs="宋体"/>
                <w:b w:val="0"/>
                <w:color w:val="000000"/>
                <w:sz w:val="20"/>
                <w:szCs w:val="20"/>
                <w:lang w:val="en-US" w:eastAsia="zh-CN"/>
              </w:rPr>
            </w:pPr>
            <w:r>
              <w:rPr>
                <w:rFonts w:hint="eastAsia" w:ascii="宋体" w:hAnsi="宋体" w:eastAsia="宋体" w:cs="宋体"/>
                <w:b w:val="0"/>
                <w:color w:val="000000"/>
                <w:sz w:val="20"/>
                <w:szCs w:val="20"/>
              </w:rPr>
              <w:t>3</w:t>
            </w:r>
            <w:r>
              <w:rPr>
                <w:rFonts w:hint="eastAsia" w:ascii="宋体" w:hAnsi="宋体" w:cs="宋体"/>
                <w:b w:val="0"/>
                <w:color w:val="000000"/>
                <w:sz w:val="20"/>
                <w:szCs w:val="20"/>
                <w:lang w:val="en-US" w:eastAsia="zh-CN"/>
              </w:rPr>
              <w:t>2</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6F8CA0E">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报警管理</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753670F">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报警与恢复</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83D8CCD">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相机、算法、存储、PLC、MES、配方和数据异常报警准确，恢复条件明确</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EF8BC1F">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按报警表逐项故障注入，至少覆盖 20 类故障，核对报警码、等级、提示、禁止动作、恢复和日志</w:t>
            </w:r>
          </w:p>
        </w:tc>
      </w:tr>
      <w:tr w14:paraId="6F1594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1E648A5">
            <w:pPr>
              <w:spacing w:before="120" w:after="120" w:line="288" w:lineRule="auto"/>
              <w:ind w:left="0"/>
              <w:jc w:val="left"/>
              <w:rPr>
                <w:rFonts w:hint="eastAsia" w:ascii="宋体" w:hAnsi="宋体" w:eastAsia="宋体" w:cs="宋体"/>
                <w:b w:val="0"/>
                <w:color w:val="000000"/>
                <w:sz w:val="20"/>
                <w:szCs w:val="20"/>
                <w:lang w:val="en-US" w:eastAsia="zh-CN"/>
              </w:rPr>
            </w:pPr>
            <w:r>
              <w:rPr>
                <w:rFonts w:hint="eastAsia" w:ascii="宋体" w:hAnsi="宋体" w:eastAsia="宋体" w:cs="宋体"/>
                <w:b w:val="0"/>
                <w:color w:val="000000"/>
                <w:sz w:val="20"/>
                <w:szCs w:val="20"/>
              </w:rPr>
              <w:t>3</w:t>
            </w:r>
            <w:r>
              <w:rPr>
                <w:rFonts w:hint="eastAsia" w:ascii="宋体" w:hAnsi="宋体" w:cs="宋体"/>
                <w:b w:val="0"/>
                <w:color w:val="000000"/>
                <w:sz w:val="20"/>
                <w:szCs w:val="20"/>
                <w:lang w:val="en-US" w:eastAsia="zh-CN"/>
              </w:rPr>
              <w:t>3</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7364D4A">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异常恢复</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CA8553A">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断电与重启</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2A128A1">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断电、上位机重启或服务异常后状态可确认；未知工件不得默认为 OK 或已完成</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8D09FFE">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在待机、采集、算法、翻面、分拣和上传阶段分别实施断电 / 重启，每阶段不少于 5 次，核对任务、工件和分拣状态</w:t>
            </w:r>
          </w:p>
        </w:tc>
      </w:tr>
      <w:tr w14:paraId="49DC95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ECEE0A1">
            <w:pPr>
              <w:spacing w:before="120" w:after="120" w:line="288" w:lineRule="auto"/>
              <w:ind w:left="0"/>
              <w:jc w:val="left"/>
              <w:rPr>
                <w:rFonts w:hint="eastAsia" w:ascii="宋体" w:hAnsi="宋体" w:eastAsia="宋体" w:cs="宋体"/>
                <w:b w:val="0"/>
                <w:color w:val="000000"/>
                <w:sz w:val="20"/>
                <w:szCs w:val="20"/>
                <w:lang w:val="en-US" w:eastAsia="zh-CN"/>
              </w:rPr>
            </w:pPr>
            <w:r>
              <w:rPr>
                <w:rFonts w:hint="eastAsia" w:ascii="宋体" w:hAnsi="宋体" w:eastAsia="宋体" w:cs="宋体"/>
                <w:b w:val="0"/>
                <w:color w:val="000000"/>
                <w:sz w:val="20"/>
                <w:szCs w:val="20"/>
              </w:rPr>
              <w:t>3</w:t>
            </w:r>
            <w:r>
              <w:rPr>
                <w:rFonts w:hint="eastAsia" w:ascii="宋体" w:hAnsi="宋体" w:cs="宋体"/>
                <w:b w:val="0"/>
                <w:color w:val="000000"/>
                <w:sz w:val="20"/>
                <w:szCs w:val="20"/>
                <w:lang w:val="en-US" w:eastAsia="zh-CN"/>
              </w:rPr>
              <w:t>4</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0C6DFBD">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系统稳定性</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05A2117">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7×24 h 连续运行</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6923DF9">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无闪退、崩溃、死锁、内存持续泄漏、服务异常退出、丢图或丢数据；设备可用率≥95%</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6173CFB">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先执行空载循环，再执行带料及接口压力测试，连续运行 7×24 h；监控 CPU、内存、磁盘、网络、服务、报警和停机时间</w:t>
            </w:r>
          </w:p>
        </w:tc>
      </w:tr>
      <w:tr w14:paraId="5135FF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3ECA507">
            <w:pPr>
              <w:spacing w:before="120" w:after="120" w:line="288" w:lineRule="auto"/>
              <w:ind w:left="0"/>
              <w:jc w:val="left"/>
              <w:rPr>
                <w:rFonts w:hint="eastAsia" w:ascii="宋体" w:hAnsi="宋体" w:eastAsia="宋体" w:cs="宋体"/>
                <w:b w:val="0"/>
                <w:color w:val="000000"/>
                <w:sz w:val="20"/>
                <w:szCs w:val="20"/>
                <w:lang w:val="en-US" w:eastAsia="zh-CN"/>
              </w:rPr>
            </w:pPr>
            <w:r>
              <w:rPr>
                <w:rFonts w:hint="eastAsia" w:ascii="宋体" w:hAnsi="宋体" w:eastAsia="宋体" w:cs="宋体"/>
                <w:b w:val="0"/>
                <w:color w:val="000000"/>
                <w:sz w:val="20"/>
                <w:szCs w:val="20"/>
              </w:rPr>
              <w:t>3</w:t>
            </w:r>
            <w:r>
              <w:rPr>
                <w:rFonts w:hint="eastAsia" w:ascii="宋体" w:hAnsi="宋体" w:cs="宋体"/>
                <w:b w:val="0"/>
                <w:color w:val="000000"/>
                <w:sz w:val="20"/>
                <w:szCs w:val="20"/>
                <w:lang w:val="en-US" w:eastAsia="zh-CN"/>
              </w:rPr>
              <w:t>5</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04E092B">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系统性能</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E6E4929">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并发与数据压力</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1F567BF">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在生产节拍和数据量下界面、算法、存储及接口不阻塞、不丢数</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92AB1A9">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执行不少于 2000 次 “采集 — 算法 — 存储 — 查询 —MES” 全流程压力测试，对账图像、结果、数据库和 MES 记录</w:t>
            </w:r>
          </w:p>
        </w:tc>
      </w:tr>
      <w:tr w14:paraId="5F9A04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7916C16">
            <w:pPr>
              <w:spacing w:before="120" w:after="120" w:line="288" w:lineRule="auto"/>
              <w:ind w:left="0"/>
              <w:jc w:val="left"/>
              <w:rPr>
                <w:rFonts w:hint="eastAsia" w:ascii="宋体" w:hAnsi="宋体" w:eastAsia="宋体" w:cs="宋体"/>
                <w:b w:val="0"/>
                <w:color w:val="000000"/>
                <w:sz w:val="20"/>
                <w:szCs w:val="20"/>
                <w:lang w:val="en-US" w:eastAsia="zh-CN"/>
              </w:rPr>
            </w:pPr>
            <w:r>
              <w:rPr>
                <w:rFonts w:hint="eastAsia" w:ascii="宋体" w:hAnsi="宋体" w:eastAsia="宋体" w:cs="宋体"/>
                <w:b w:val="0"/>
                <w:color w:val="000000"/>
                <w:sz w:val="20"/>
                <w:szCs w:val="20"/>
              </w:rPr>
              <w:t>3</w:t>
            </w:r>
            <w:r>
              <w:rPr>
                <w:rFonts w:hint="eastAsia" w:ascii="宋体" w:hAnsi="宋体" w:cs="宋体"/>
                <w:b w:val="0"/>
                <w:color w:val="000000"/>
                <w:sz w:val="20"/>
                <w:szCs w:val="20"/>
                <w:lang w:val="en-US" w:eastAsia="zh-CN"/>
              </w:rPr>
              <w:t>6</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C44EE95">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查询报表</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8C27784">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查询、导出与追溯</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483061E">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按批次、产品、工件、结果、时间和缺陷类型查询准确；导出字段完整</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752F5FC">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构造不少于 1000 条跨批次数据，执行组合查询和导出各 20 组，与数据库基准结果逐项对账</w:t>
            </w:r>
          </w:p>
        </w:tc>
      </w:tr>
      <w:tr w14:paraId="16A4DF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B7E5A93">
            <w:pPr>
              <w:spacing w:before="120" w:after="120" w:line="288" w:lineRule="auto"/>
              <w:ind w:left="0"/>
              <w:jc w:val="left"/>
              <w:rPr>
                <w:rFonts w:hint="eastAsia" w:ascii="宋体" w:hAnsi="宋体" w:eastAsia="宋体" w:cs="宋体"/>
                <w:b w:val="0"/>
                <w:color w:val="000000"/>
                <w:sz w:val="20"/>
                <w:szCs w:val="20"/>
                <w:lang w:val="en-US" w:eastAsia="zh-CN"/>
              </w:rPr>
            </w:pPr>
            <w:r>
              <w:rPr>
                <w:rFonts w:hint="eastAsia" w:ascii="宋体" w:hAnsi="宋体" w:eastAsia="宋体" w:cs="宋体"/>
                <w:b w:val="0"/>
                <w:color w:val="000000"/>
                <w:sz w:val="20"/>
                <w:szCs w:val="20"/>
              </w:rPr>
              <w:t>3</w:t>
            </w:r>
            <w:r>
              <w:rPr>
                <w:rFonts w:hint="eastAsia" w:ascii="宋体" w:hAnsi="宋体" w:cs="宋体"/>
                <w:b w:val="0"/>
                <w:color w:val="000000"/>
                <w:sz w:val="20"/>
                <w:szCs w:val="20"/>
                <w:lang w:val="en-US" w:eastAsia="zh-CN"/>
              </w:rPr>
              <w:t>7</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C500B85">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网络与时间</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1A3F079">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统一时间戳</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550E3D67">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PLC、上位机、数据库及 MES 相关记录时间顺序一致，能够重建事件链</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0822073">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配置统一时钟后执行正常、报警、断线恢复各 20 组，检查关键日志时间偏差和事件顺序</w:t>
            </w:r>
          </w:p>
        </w:tc>
      </w:tr>
      <w:tr w14:paraId="19A9D2D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DF08BDA">
            <w:pPr>
              <w:spacing w:before="120" w:after="120" w:line="288" w:lineRule="auto"/>
              <w:ind w:left="0"/>
              <w:jc w:val="left"/>
              <w:rPr>
                <w:rFonts w:hint="eastAsia" w:ascii="宋体" w:hAnsi="宋体" w:eastAsia="宋体" w:cs="宋体"/>
                <w:b w:val="0"/>
                <w:color w:val="000000"/>
                <w:sz w:val="20"/>
                <w:szCs w:val="20"/>
                <w:lang w:val="en-US" w:eastAsia="zh-CN"/>
              </w:rPr>
            </w:pPr>
            <w:r>
              <w:rPr>
                <w:rFonts w:hint="eastAsia" w:ascii="宋体" w:hAnsi="宋体" w:eastAsia="宋体" w:cs="宋体"/>
                <w:b w:val="0"/>
                <w:color w:val="000000"/>
                <w:sz w:val="20"/>
                <w:szCs w:val="20"/>
              </w:rPr>
              <w:t>3</w:t>
            </w:r>
            <w:r>
              <w:rPr>
                <w:rFonts w:hint="eastAsia" w:ascii="宋体" w:hAnsi="宋体" w:cs="宋体"/>
                <w:b w:val="0"/>
                <w:color w:val="000000"/>
                <w:sz w:val="20"/>
                <w:szCs w:val="20"/>
                <w:lang w:val="en-US" w:eastAsia="zh-CN"/>
              </w:rPr>
              <w:t>8</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30D7CDB">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软件部署</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018EA63">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离线运行</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674E85D">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核心检测、存储、查询及 PLC 控制不依赖互联网持续连接</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8072508">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断开外部互联网，在保留必要局域网条件下完成不少于 100 件检测、查询、备份和重启测试</w:t>
            </w:r>
          </w:p>
        </w:tc>
      </w:tr>
      <w:tr w14:paraId="57C7B0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E054C04">
            <w:pPr>
              <w:spacing w:before="120" w:after="120" w:line="288" w:lineRule="auto"/>
              <w:ind w:left="0"/>
              <w:jc w:val="left"/>
              <w:rPr>
                <w:rFonts w:hint="default" w:ascii="宋体" w:hAnsi="宋体" w:eastAsia="宋体" w:cs="宋体"/>
                <w:b w:val="0"/>
                <w:color w:val="000000"/>
                <w:sz w:val="20"/>
                <w:szCs w:val="20"/>
                <w:lang w:val="en-US" w:eastAsia="zh-CN"/>
              </w:rPr>
            </w:pPr>
            <w:r>
              <w:rPr>
                <w:rFonts w:hint="eastAsia" w:ascii="宋体" w:hAnsi="宋体" w:cs="宋体"/>
                <w:b w:val="0"/>
                <w:color w:val="000000"/>
                <w:sz w:val="20"/>
                <w:szCs w:val="20"/>
                <w:lang w:val="en-US" w:eastAsia="zh-CN"/>
              </w:rPr>
              <w:t>39</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50B66CA">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软件授权</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6E3E4B20">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授权连续性</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54AA50F">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不得因隐藏许可、试用期限、加密狗缺失或远程锁定影响已付款设备运行</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88AAFFD">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检查许可证清单和授权期限；断网、重启、时间跨越、硬件维护后执行核心功能回归，核对无非授权停机</w:t>
            </w:r>
          </w:p>
        </w:tc>
      </w:tr>
      <w:tr w14:paraId="5E343AF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E5812D3">
            <w:pPr>
              <w:spacing w:before="120" w:after="120" w:line="288" w:lineRule="auto"/>
              <w:ind w:left="0"/>
              <w:jc w:val="left"/>
              <w:rPr>
                <w:rFonts w:hint="default" w:ascii="宋体" w:hAnsi="宋体" w:eastAsia="宋体" w:cs="宋体"/>
                <w:b w:val="0"/>
                <w:color w:val="000000"/>
                <w:sz w:val="20"/>
                <w:szCs w:val="20"/>
                <w:lang w:val="en-US" w:eastAsia="zh-CN"/>
              </w:rPr>
            </w:pPr>
            <w:r>
              <w:rPr>
                <w:rFonts w:hint="eastAsia" w:ascii="宋体" w:hAnsi="宋体" w:cs="宋体"/>
                <w:b w:val="0"/>
                <w:color w:val="000000"/>
                <w:sz w:val="20"/>
                <w:szCs w:val="20"/>
                <w:lang w:val="en-US" w:eastAsia="zh-CN"/>
              </w:rPr>
              <w:t>40</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358887CB">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软件交付</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3B07E66">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源代码及可重建交付</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2F69571D">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源代码、配置、数据库脚本、依赖、构建部署说明、许可证清单和 SBOM 齐全，可重建部署</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7D55922">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使用交付资料在隔离环境完成一次构建、部署和核心功能验证；核对版本、校验值、依赖和交付清单</w:t>
            </w:r>
          </w:p>
        </w:tc>
      </w:tr>
      <w:tr w14:paraId="7D2F0B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9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005413F">
            <w:pPr>
              <w:spacing w:before="120" w:after="120" w:line="288" w:lineRule="auto"/>
              <w:ind w:left="0"/>
              <w:jc w:val="left"/>
              <w:rPr>
                <w:rFonts w:hint="eastAsia" w:ascii="宋体" w:hAnsi="宋体" w:eastAsia="宋体" w:cs="宋体"/>
                <w:b w:val="0"/>
                <w:color w:val="000000"/>
                <w:sz w:val="20"/>
                <w:szCs w:val="20"/>
                <w:lang w:eastAsia="zh-CN"/>
              </w:rPr>
            </w:pPr>
            <w:r>
              <w:rPr>
                <w:rFonts w:hint="eastAsia" w:ascii="宋体" w:hAnsi="宋体" w:eastAsia="宋体" w:cs="宋体"/>
                <w:b w:val="0"/>
                <w:color w:val="000000"/>
                <w:sz w:val="20"/>
                <w:szCs w:val="20"/>
              </w:rPr>
              <w:t>4</w:t>
            </w:r>
            <w:r>
              <w:rPr>
                <w:rFonts w:hint="eastAsia" w:ascii="宋体" w:hAnsi="宋体" w:cs="宋体"/>
                <w:b w:val="0"/>
                <w:color w:val="000000"/>
                <w:sz w:val="20"/>
                <w:szCs w:val="20"/>
                <w:lang w:val="en-US" w:eastAsia="zh-CN"/>
              </w:rPr>
              <w:t>1</w:t>
            </w:r>
          </w:p>
        </w:tc>
        <w:tc>
          <w:tcPr>
            <w:tcW w:w="12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435AD395">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全系统</w:t>
            </w:r>
          </w:p>
        </w:tc>
        <w:tc>
          <w:tcPr>
            <w:tcW w:w="135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15E42B7D">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cs="宋体"/>
                <w:b w:val="0"/>
                <w:color w:val="000000"/>
                <w:sz w:val="20"/>
                <w:szCs w:val="20"/>
                <w:lang w:eastAsia="zh-CN"/>
              </w:rPr>
              <w:t>现场</w:t>
            </w:r>
            <w:r>
              <w:rPr>
                <w:rFonts w:hint="eastAsia" w:ascii="宋体" w:hAnsi="宋体" w:eastAsia="宋体" w:cs="宋体"/>
                <w:b w:val="0"/>
                <w:color w:val="000000"/>
                <w:sz w:val="20"/>
                <w:szCs w:val="20"/>
              </w:rPr>
              <w:t>验收</w:t>
            </w:r>
          </w:p>
        </w:tc>
        <w:tc>
          <w:tcPr>
            <w:tcW w:w="20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76857BB3">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在最终现场工件、网络、PLC、相机、光源及 MES 环境下端到端运行合格</w:t>
            </w:r>
          </w:p>
        </w:tc>
        <w:tc>
          <w:tcPr>
            <w:tcW w:w="267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tcPr>
          <w:p w14:paraId="0064153B">
            <w:pPr>
              <w:spacing w:before="120" w:after="120" w:line="288" w:lineRule="auto"/>
              <w:ind w:left="0"/>
              <w:jc w:val="left"/>
              <w:rPr>
                <w:rFonts w:hint="eastAsia" w:ascii="宋体" w:hAnsi="宋体" w:eastAsia="宋体" w:cs="宋体"/>
                <w:b w:val="0"/>
                <w:color w:val="000000"/>
                <w:sz w:val="20"/>
                <w:szCs w:val="20"/>
              </w:rPr>
            </w:pPr>
            <w:r>
              <w:rPr>
                <w:rFonts w:hint="eastAsia" w:ascii="宋体" w:hAnsi="宋体" w:eastAsia="宋体" w:cs="宋体"/>
                <w:b w:val="0"/>
                <w:color w:val="000000"/>
                <w:sz w:val="20"/>
                <w:szCs w:val="20"/>
              </w:rPr>
              <w:t>重复关键性能和故障用例，完成不少于 200 件现场盲测及 7×24 h 稳定性验证，关闭全部软件相关问题</w:t>
            </w:r>
          </w:p>
        </w:tc>
      </w:tr>
    </w:tbl>
    <w:p w14:paraId="5963BB31">
      <w:pPr>
        <w:rPr>
          <w:rFonts w:hint="eastAsia" w:ascii="Times New Roman" w:hAnsi="Times New Roman" w:eastAsia="宋体"/>
          <w:sz w:val="24"/>
          <w:szCs w:val="24"/>
          <w:lang w:eastAsia="zh-CN"/>
        </w:rPr>
      </w:pPr>
      <w:r>
        <w:rPr>
          <w:rFonts w:hint="eastAsia" w:ascii="Times New Roman" w:hAnsi="Times New Roman" w:eastAsia="宋体"/>
          <w:sz w:val="24"/>
          <w:szCs w:val="24"/>
          <w:lang w:eastAsia="zh-CN"/>
        </w:rPr>
        <w:br w:type="page"/>
      </w:r>
    </w:p>
    <w:p w14:paraId="1AA324D0">
      <w:pPr>
        <w:pStyle w:val="2"/>
        <w:numPr>
          <w:ilvl w:val="0"/>
          <w:numId w:val="0"/>
        </w:numPr>
        <w:ind w:leftChars="0"/>
        <w:rPr>
          <w:rFonts w:hint="eastAsia" w:ascii="Times New Roman" w:hAnsi="Times New Roman" w:eastAsia="宋体"/>
          <w:sz w:val="24"/>
          <w:szCs w:val="24"/>
          <w:lang w:eastAsia="zh-CN"/>
        </w:rPr>
      </w:pPr>
      <w:bookmarkStart w:id="47" w:name="_Toc17416"/>
      <w:r>
        <w:rPr>
          <w:rFonts w:hint="eastAsia" w:ascii="Times New Roman" w:hAnsi="Times New Roman" w:eastAsia="宋体"/>
          <w:sz w:val="24"/>
          <w:szCs w:val="24"/>
          <w:lang w:eastAsia="zh-CN"/>
        </w:rPr>
        <w:t>附录：</w:t>
      </w:r>
      <w:bookmarkEnd w:id="47"/>
    </w:p>
    <w:p w14:paraId="176D08D7">
      <w:pPr>
        <w:bidi w:val="0"/>
        <w:jc w:val="center"/>
        <w:rPr>
          <w:rFonts w:hint="eastAsia"/>
          <w:lang w:eastAsia="zh-CN"/>
        </w:rPr>
      </w:pPr>
      <w:r>
        <w:drawing>
          <wp:inline distT="0" distB="0" distL="114300" distR="114300">
            <wp:extent cx="8172450" cy="2072005"/>
            <wp:effectExtent l="0" t="0" r="444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rot="5400000">
                      <a:off x="0" y="0"/>
                      <a:ext cx="8172450" cy="2072005"/>
                    </a:xfrm>
                    <a:prstGeom prst="rect">
                      <a:avLst/>
                    </a:prstGeom>
                    <a:noFill/>
                    <a:ln>
                      <a:noFill/>
                    </a:ln>
                  </pic:spPr>
                </pic:pic>
              </a:graphicData>
            </a:graphic>
          </wp:inline>
        </w:drawing>
      </w:r>
    </w:p>
    <w:p w14:paraId="693806A7">
      <w:pPr>
        <w:pStyle w:val="75"/>
        <w:numPr>
          <w:ilvl w:val="0"/>
          <w:numId w:val="0"/>
        </w:numPr>
        <w:jc w:val="left"/>
        <w:rPr>
          <w:rFonts w:ascii="Times New Roman"/>
          <w:color w:val="000000"/>
          <w:szCs w:val="21"/>
          <w:shd w:val="clear" w:color="auto" w:fill="F7F7F7"/>
        </w:rPr>
      </w:pPr>
    </w:p>
    <w:sectPr>
      <w:headerReference r:id="rId5" w:type="first"/>
      <w:footerReference r:id="rId8" w:type="first"/>
      <w:headerReference r:id="rId3" w:type="default"/>
      <w:footerReference r:id="rId6" w:type="default"/>
      <w:headerReference r:id="rId4" w:type="even"/>
      <w:footerReference r:id="rId7" w:type="even"/>
      <w:pgSz w:w="11906" w:h="16838"/>
      <w:pgMar w:top="1312" w:right="1800" w:bottom="1440" w:left="1800" w:header="779"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ÿÿW">
    <w:altName w:val="Times New Roman"/>
    <w:panose1 w:val="00000000000000000000"/>
    <w:charset w:val="00"/>
    <w:family w:val="auto"/>
    <w:pitch w:val="default"/>
    <w:sig w:usb0="00000000" w:usb1="00000000" w:usb2="00000000" w:usb3="00000000" w:csb0="00000001" w:csb1="00000000"/>
  </w:font>
  <w:font w:name="9">
    <w:altName w:val="Times New Roman"/>
    <w:panose1 w:val="00000000000000000000"/>
    <w:charset w:val="00"/>
    <w:family w:val="auto"/>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Dotum">
    <w:altName w:val="Malgun Gothic"/>
    <w:panose1 w:val="020B0600000101010101"/>
    <w:charset w:val="81"/>
    <w:family w:val="swiss"/>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DotumChe">
    <w:altName w:val="Malgun Gothic"/>
    <w:panose1 w:val="00000000000000000000"/>
    <w:charset w:val="81"/>
    <w:family w:val="modern"/>
    <w:pitch w:val="default"/>
    <w:sig w:usb0="00000000" w:usb1="00000000" w:usb2="00000030" w:usb3="00000000" w:csb0="0008009F" w:csb1="00000000"/>
  </w:font>
  <w:font w:name="Adobe Myungjo Std M">
    <w:altName w:val="MS UI Gothic"/>
    <w:panose1 w:val="02020600000000000000"/>
    <w:charset w:val="80"/>
    <w:family w:val="auto"/>
    <w:pitch w:val="default"/>
    <w:sig w:usb0="00000000" w:usb1="00000000" w:usb2="00000010" w:usb3="00000000" w:csb0="602A0005" w:csb1="00000000"/>
  </w:font>
  <w:font w:name="MS UI 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4"/>
      <w:tblW w:w="5000" w:type="pct"/>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99"/>
      <w:gridCol w:w="2787"/>
      <w:gridCol w:w="2736"/>
    </w:tblGrid>
    <w:tr w14:paraId="1E6D257D">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60" w:type="pct"/>
        </w:tcPr>
        <w:p w14:paraId="6193575A">
          <w:pPr>
            <w:pStyle w:val="22"/>
          </w:pPr>
          <w:r>
            <w:fldChar w:fldCharType="begin"/>
          </w:r>
          <w:r>
            <w:instrText xml:space="preserve"> TIME \@ "yyyy-M-d" </w:instrText>
          </w:r>
          <w:r>
            <w:fldChar w:fldCharType="separate"/>
          </w:r>
          <w:r>
            <w:t>2026-8-5</w:t>
          </w:r>
          <w:r>
            <w:fldChar w:fldCharType="end"/>
          </w:r>
        </w:p>
      </w:tc>
      <w:tc>
        <w:tcPr>
          <w:tcW w:w="1635" w:type="pct"/>
        </w:tcPr>
        <w:p w14:paraId="6C8B0ADC">
          <w:pPr>
            <w:pStyle w:val="22"/>
            <w:ind w:firstLine="90" w:firstLineChars="50"/>
          </w:pPr>
        </w:p>
      </w:tc>
      <w:tc>
        <w:tcPr>
          <w:tcW w:w="1606" w:type="pct"/>
        </w:tcPr>
        <w:p w14:paraId="2D2C7ABB">
          <w:pPr>
            <w:pStyle w:val="22"/>
            <w:ind w:firstLine="360"/>
            <w:jc w:val="right"/>
          </w:pPr>
          <w:r>
            <w:rPr>
              <w:rFonts w:hint="eastAsia"/>
            </w:rPr>
            <w:t>第</w:t>
          </w:r>
          <w:r>
            <w:fldChar w:fldCharType="begin"/>
          </w:r>
          <w:r>
            <w:instrText xml:space="preserve">PAGE</w:instrText>
          </w:r>
          <w:r>
            <w:fldChar w:fldCharType="separate"/>
          </w:r>
          <w:r>
            <w:t>3</w:t>
          </w:r>
          <w:r>
            <w:fldChar w:fldCharType="end"/>
          </w:r>
          <w:r>
            <w:rPr>
              <w:rFonts w:hint="eastAsia"/>
            </w:rPr>
            <w:t>页</w:t>
          </w:r>
          <w:r>
            <w:t xml:space="preserve">, </w:t>
          </w:r>
          <w:r>
            <w:rPr>
              <w:rFonts w:hint="eastAsia"/>
            </w:rPr>
            <w:t>共</w:t>
          </w:r>
          <w:r>
            <w:fldChar w:fldCharType="begin"/>
          </w:r>
          <w:r>
            <w:instrText xml:space="preserve"> NUMPAGES  \* Arabic  \* MERGEFORMAT </w:instrText>
          </w:r>
          <w:r>
            <w:fldChar w:fldCharType="separate"/>
          </w:r>
          <w:r>
            <w:t>9</w:t>
          </w:r>
          <w:r>
            <w:fldChar w:fldCharType="end"/>
          </w:r>
          <w:r>
            <w:rPr>
              <w:rFonts w:hint="eastAsia"/>
            </w:rPr>
            <w:t>页</w:t>
          </w:r>
        </w:p>
      </w:tc>
    </w:tr>
  </w:tbl>
  <w:p w14:paraId="5C43DFCF">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1985C">
    <w:pPr>
      <w:pStyle w:val="2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AFB0C">
    <w:pPr>
      <w:pStyle w:val="22"/>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4"/>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57" w:type="dxa"/>
        <w:bottom w:w="0" w:type="dxa"/>
        <w:right w:w="57" w:type="dxa"/>
      </w:tblCellMar>
    </w:tblPr>
    <w:tblGrid>
      <w:gridCol w:w="842"/>
      <w:gridCol w:w="5894"/>
      <w:gridCol w:w="1684"/>
    </w:tblGrid>
    <w:tr w14:paraId="1613403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57" w:type="dxa"/>
          <w:bottom w:w="0" w:type="dxa"/>
          <w:right w:w="57" w:type="dxa"/>
        </w:tblCellMar>
      </w:tblPrEx>
      <w:trPr>
        <w:cantSplit/>
        <w:trHeight w:val="782" w:hRule="exact"/>
      </w:trPr>
      <w:tc>
        <w:tcPr>
          <w:tcW w:w="500" w:type="pct"/>
        </w:tcPr>
        <w:p w14:paraId="18D1346A">
          <w:pPr>
            <w:rPr>
              <w:rFonts w:hint="eastAsia" w:ascii="Dotum" w:hAnsi="Dotum" w:eastAsia="Dotum"/>
            </w:rPr>
          </w:pPr>
        </w:p>
      </w:tc>
      <w:tc>
        <w:tcPr>
          <w:tcW w:w="3500" w:type="pct"/>
          <w:vAlign w:val="bottom"/>
        </w:tcPr>
        <w:p w14:paraId="2CD493AF">
          <w:pPr>
            <w:jc w:val="center"/>
            <w:textAlignment w:val="bottom"/>
          </w:pPr>
          <w:r>
            <w:rPr>
              <w:rFonts w:hint="eastAsia" w:ascii="宋体" w:hAnsi="宋体" w:cs="宋体"/>
            </w:rPr>
            <w:t xml:space="preserve"> </w:t>
          </w:r>
          <w:r>
            <w:rPr>
              <w:rFonts w:ascii="宋体" w:hAnsi="宋体" w:cs="宋体"/>
            </w:rPr>
            <w:t xml:space="preserve">     </w:t>
          </w:r>
          <w:r>
            <w:rPr>
              <w:rFonts w:hint="eastAsia" w:ascii="宋体" w:hAnsi="宋体" w:cs="宋体"/>
            </w:rPr>
            <w:t>技术</w:t>
          </w:r>
          <w:r>
            <w:rPr>
              <w:rFonts w:ascii="宋体" w:hAnsi="宋体" w:cs="宋体"/>
            </w:rPr>
            <w:t>规格书</w:t>
          </w:r>
          <w:r>
            <w:rPr>
              <w:rFonts w:hint="eastAsia" w:ascii="宋体" w:hAnsi="宋体" w:cs="宋体"/>
            </w:rPr>
            <w:t xml:space="preserve"> </w:t>
          </w:r>
          <w:r>
            <w:rPr>
              <w:rFonts w:ascii="宋体" w:hAnsi="宋体" w:cs="宋体"/>
            </w:rPr>
            <w:t xml:space="preserve"> </w:t>
          </w:r>
        </w:p>
      </w:tc>
      <w:tc>
        <w:tcPr>
          <w:tcW w:w="1000" w:type="pct"/>
          <w:vAlign w:val="bottom"/>
        </w:tcPr>
        <w:p w14:paraId="72327DDB">
          <w:pPr>
            <w:pStyle w:val="23"/>
            <w:rPr>
              <w:rFonts w:hint="eastAsia" w:ascii="宋体" w:hAnsi="宋体"/>
            </w:rPr>
          </w:pPr>
        </w:p>
      </w:tc>
    </w:tr>
  </w:tbl>
  <w:p w14:paraId="7B93F311">
    <w:pPr>
      <w:pStyle w:val="23"/>
      <w:rPr>
        <w:rFonts w:hint="eastAsia" w:ascii="DotumChe" w:hAnsi="DotumChe" w:eastAsia="DotumCh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4"/>
      <w:tblW w:w="5000" w:type="pct"/>
      <w:tblInd w:w="0" w:type="dxa"/>
      <w:tblBorders>
        <w:top w:val="none" w:color="auto" w:sz="0" w:space="0"/>
        <w:left w:val="none" w:color="auto" w:sz="0" w:space="0"/>
        <w:bottom w:val="single" w:color="000000"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69"/>
      <w:gridCol w:w="5965"/>
      <w:gridCol w:w="1388"/>
    </w:tblGrid>
    <w:tr w14:paraId="0870ABC3">
      <w:tblPrEx>
        <w:tblBorders>
          <w:top w:val="none" w:color="auto" w:sz="0" w:space="0"/>
          <w:left w:val="none" w:color="auto" w:sz="0" w:space="0"/>
          <w:bottom w:val="single" w:color="000000"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2" w:hRule="atLeast"/>
      </w:trPr>
      <w:tc>
        <w:tcPr>
          <w:tcW w:w="0" w:type="auto"/>
          <w:vAlign w:val="bottom"/>
        </w:tcPr>
        <w:p w14:paraId="3BCD0EF7">
          <w:pPr>
            <w:textAlignment w:val="center"/>
          </w:pPr>
          <w:r>
            <w:drawing>
              <wp:inline distT="0" distB="0" distL="0" distR="0">
                <wp:extent cx="406400" cy="444500"/>
                <wp:effectExtent l="0" t="0" r="0" b="0"/>
                <wp:docPr id="3" name="Drawing 3" descr="huaweilo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huaweilog.jpg"/>
                        <pic:cNvPicPr>
                          <a:picLocks noChangeAspect="1"/>
                        </pic:cNvPicPr>
                      </pic:nvPicPr>
                      <pic:blipFill>
                        <a:blip/>
                        <a:stretch>
                          <a:fillRect/>
                        </a:stretch>
                      </pic:blipFill>
                      <pic:spPr>
                        <a:xfrm>
                          <a:off x="0" y="0"/>
                          <a:ext cx="406400" cy="444500"/>
                        </a:xfrm>
                        <a:prstGeom prst="rect">
                          <a:avLst/>
                        </a:prstGeom>
                      </pic:spPr>
                    </pic:pic>
                  </a:graphicData>
                </a:graphic>
              </wp:inline>
            </w:drawing>
          </w:r>
          <w:r>
            <w:tab/>
          </w:r>
        </w:p>
      </w:tc>
      <w:tc>
        <w:tcPr>
          <w:tcW w:w="3500" w:type="pct"/>
          <w:vAlign w:val="bottom"/>
        </w:tcPr>
        <w:p w14:paraId="44C3F990">
          <w:pPr>
            <w:jc w:val="center"/>
            <w:textAlignment w:val="bottom"/>
          </w:pPr>
          <w:r>
            <w:rPr>
              <w:rFonts w:ascii="宋体" w:hAnsi="宋体" w:cs="宋体"/>
            </w:rPr>
            <w:t>XXXX项目设计规格书模板_V1.0</w:t>
          </w:r>
          <w:r>
            <w:rPr>
              <w:rFonts w:ascii="宋体" w:hAnsi="宋体" w:cs="宋体"/>
            </w:rPr>
            <w:br w:type="textWrapping"/>
          </w:r>
          <w:r>
            <w:rPr>
              <w:rFonts w:ascii="宋体" w:hAnsi="宋体" w:cs="宋体"/>
            </w:rPr>
            <w:t>文件编码:BP0002818770  生效日期:2022-07-04</w:t>
          </w:r>
        </w:p>
      </w:tc>
      <w:tc>
        <w:tcPr>
          <w:tcW w:w="0" w:type="auto"/>
          <w:vAlign w:val="bottom"/>
        </w:tcPr>
        <w:p w14:paraId="2D49EF5E">
          <w:pPr>
            <w:jc w:val="center"/>
            <w:textAlignment w:val="bottom"/>
          </w:pPr>
          <w:r>
            <w:rPr>
              <w:rFonts w:ascii="宋体" w:hAnsi="宋体" w:cs="宋体"/>
            </w:rPr>
            <w:t>内部公开</w:t>
          </w:r>
        </w:p>
      </w:tc>
    </w:tr>
  </w:tbl>
  <w:p w14:paraId="6CF1161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4"/>
      <w:tblW w:w="5000" w:type="pct"/>
      <w:tblInd w:w="0" w:type="dxa"/>
      <w:tblBorders>
        <w:top w:val="none" w:color="auto" w:sz="0" w:space="0"/>
        <w:left w:val="none" w:color="auto" w:sz="0" w:space="0"/>
        <w:bottom w:val="single" w:color="000000"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69"/>
      <w:gridCol w:w="5965"/>
      <w:gridCol w:w="1388"/>
    </w:tblGrid>
    <w:tr w14:paraId="27838B1F">
      <w:tblPrEx>
        <w:tblBorders>
          <w:top w:val="none" w:color="auto" w:sz="0" w:space="0"/>
          <w:left w:val="none" w:color="auto" w:sz="0" w:space="0"/>
          <w:bottom w:val="single" w:color="000000"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2" w:hRule="atLeast"/>
      </w:trPr>
      <w:tc>
        <w:tcPr>
          <w:tcW w:w="0" w:type="auto"/>
          <w:vAlign w:val="bottom"/>
        </w:tcPr>
        <w:p w14:paraId="6E808336">
          <w:pPr>
            <w:textAlignment w:val="center"/>
          </w:pPr>
          <w:r>
            <w:drawing>
              <wp:inline distT="0" distB="0" distL="0" distR="0">
                <wp:extent cx="406400" cy="444500"/>
                <wp:effectExtent l="0" t="0" r="0" b="0"/>
                <wp:docPr id="4" name="Drawing 4" descr="huaweilo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4" descr="huaweilog.jpg"/>
                        <pic:cNvPicPr>
                          <a:picLocks noChangeAspect="1"/>
                        </pic:cNvPicPr>
                      </pic:nvPicPr>
                      <pic:blipFill>
                        <a:blip/>
                        <a:stretch>
                          <a:fillRect/>
                        </a:stretch>
                      </pic:blipFill>
                      <pic:spPr>
                        <a:xfrm>
                          <a:off x="0" y="0"/>
                          <a:ext cx="406400" cy="444500"/>
                        </a:xfrm>
                        <a:prstGeom prst="rect">
                          <a:avLst/>
                        </a:prstGeom>
                      </pic:spPr>
                    </pic:pic>
                  </a:graphicData>
                </a:graphic>
              </wp:inline>
            </w:drawing>
          </w:r>
          <w:r>
            <w:tab/>
          </w:r>
        </w:p>
      </w:tc>
      <w:tc>
        <w:tcPr>
          <w:tcW w:w="3500" w:type="pct"/>
          <w:vAlign w:val="bottom"/>
        </w:tcPr>
        <w:p w14:paraId="5336A2D5">
          <w:pPr>
            <w:jc w:val="center"/>
            <w:textAlignment w:val="bottom"/>
          </w:pPr>
          <w:r>
            <w:rPr>
              <w:rFonts w:ascii="宋体" w:hAnsi="宋体" w:cs="宋体"/>
            </w:rPr>
            <w:t>XXXX项目设计规格书模板_V1.0</w:t>
          </w:r>
          <w:r>
            <w:rPr>
              <w:rFonts w:ascii="宋体" w:hAnsi="宋体" w:cs="宋体"/>
            </w:rPr>
            <w:br w:type="textWrapping"/>
          </w:r>
          <w:r>
            <w:rPr>
              <w:rFonts w:ascii="宋体" w:hAnsi="宋体" w:cs="宋体"/>
            </w:rPr>
            <w:t>文件编码:BP0002818770  生效日期:2022-07-04</w:t>
          </w:r>
        </w:p>
      </w:tc>
      <w:tc>
        <w:tcPr>
          <w:tcW w:w="0" w:type="auto"/>
          <w:vAlign w:val="bottom"/>
        </w:tcPr>
        <w:p w14:paraId="721194BA">
          <w:pPr>
            <w:jc w:val="center"/>
            <w:textAlignment w:val="bottom"/>
          </w:pPr>
          <w:r>
            <w:rPr>
              <w:rFonts w:ascii="宋体" w:hAnsi="宋体" w:cs="宋体"/>
            </w:rPr>
            <w:t>内部公开</w:t>
          </w:r>
        </w:p>
      </w:tc>
    </w:tr>
  </w:tbl>
  <w:p w14:paraId="60BA0FC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606C0C"/>
    <w:multiLevelType w:val="singleLevel"/>
    <w:tmpl w:val="08606C0C"/>
    <w:lvl w:ilvl="0" w:tentative="0">
      <w:start w:val="1"/>
      <w:numFmt w:val="decimal"/>
      <w:pStyle w:val="108"/>
      <w:lvlText w:val="Table%1 "/>
      <w:legacy w:legacy="1" w:legacySpace="0" w:legacyIndent="360"/>
      <w:lvlJc w:val="left"/>
      <w:pPr>
        <w:ind w:left="360" w:hanging="360"/>
      </w:pPr>
      <w:rPr>
        <w:rFonts w:hint="default" w:ascii="Times New Roman" w:hAnsi="Times New Roman"/>
      </w:rPr>
    </w:lvl>
  </w:abstractNum>
  <w:abstractNum w:abstractNumId="1">
    <w:nsid w:val="1AB66554"/>
    <w:multiLevelType w:val="singleLevel"/>
    <w:tmpl w:val="1AB66554"/>
    <w:lvl w:ilvl="0" w:tentative="0">
      <w:start w:val="1"/>
      <w:numFmt w:val="decimal"/>
      <w:pStyle w:val="79"/>
      <w:lvlText w:val="图 %1 "/>
      <w:lvlJc w:val="left"/>
      <w:pPr>
        <w:tabs>
          <w:tab w:val="left" w:pos="720"/>
        </w:tabs>
        <w:ind w:left="0" w:firstLine="0"/>
      </w:pPr>
      <w:rPr>
        <w:rFonts w:hint="default" w:ascii="Times New Roman" w:hAnsi="Times New Roman"/>
      </w:rPr>
    </w:lvl>
  </w:abstractNum>
  <w:abstractNum w:abstractNumId="2">
    <w:nsid w:val="314E374A"/>
    <w:multiLevelType w:val="singleLevel"/>
    <w:tmpl w:val="314E374A"/>
    <w:lvl w:ilvl="0" w:tentative="0">
      <w:start w:val="1"/>
      <w:numFmt w:val="decimal"/>
      <w:pStyle w:val="92"/>
      <w:lvlText w:val="[%1]"/>
      <w:legacy w:legacy="1" w:legacySpace="0" w:legacyIndent="360"/>
      <w:lvlJc w:val="left"/>
      <w:pPr>
        <w:ind w:left="360" w:hanging="360"/>
      </w:pPr>
      <w:rPr>
        <w:rFonts w:hint="default" w:ascii="Times New Roman" w:hAnsi="Times New Roman"/>
      </w:rPr>
    </w:lvl>
  </w:abstractNum>
  <w:abstractNum w:abstractNumId="3">
    <w:nsid w:val="49337728"/>
    <w:multiLevelType w:val="multilevel"/>
    <w:tmpl w:val="49337728"/>
    <w:lvl w:ilvl="0" w:tentative="0">
      <w:start w:val="1"/>
      <w:numFmt w:val="decimal"/>
      <w:pStyle w:val="2"/>
      <w:lvlText w:val="%1"/>
      <w:lvlJc w:val="left"/>
      <w:pPr>
        <w:tabs>
          <w:tab w:val="left" w:pos="432"/>
        </w:tabs>
        <w:ind w:left="432" w:hanging="432"/>
      </w:pPr>
      <w:rPr>
        <w:rFonts w:hint="eastAsia" w:ascii="宋体" w:hAnsi="宋体" w:eastAsia="宋体"/>
        <w:b/>
        <w:bCs/>
        <w:i w:val="0"/>
        <w:sz w:val="24"/>
        <w:szCs w:val="24"/>
      </w:rPr>
    </w:lvl>
    <w:lvl w:ilvl="1" w:tentative="0">
      <w:start w:val="1"/>
      <w:numFmt w:val="decimal"/>
      <w:pStyle w:val="3"/>
      <w:lvlText w:val="%1.%2"/>
      <w:lvlJc w:val="left"/>
      <w:pPr>
        <w:tabs>
          <w:tab w:val="left" w:pos="576"/>
        </w:tabs>
        <w:ind w:left="576" w:hanging="576"/>
      </w:pPr>
      <w:rPr>
        <w:rFonts w:hint="eastAsia" w:ascii="宋体" w:hAnsi="宋体" w:eastAsia="宋体"/>
        <w:b/>
        <w:bCs/>
        <w:i w:val="0"/>
        <w:sz w:val="24"/>
        <w:szCs w:val="30"/>
      </w:rPr>
    </w:lvl>
    <w:lvl w:ilvl="2" w:tentative="0">
      <w:start w:val="1"/>
      <w:numFmt w:val="decimal"/>
      <w:pStyle w:val="4"/>
      <w:lvlText w:val="%1.%2.%3"/>
      <w:lvlJc w:val="left"/>
      <w:pPr>
        <w:tabs>
          <w:tab w:val="left" w:pos="720"/>
        </w:tabs>
        <w:ind w:left="720" w:hanging="720"/>
      </w:pPr>
      <w:rPr>
        <w:rFonts w:hint="default"/>
        <w:b w:val="0"/>
        <w:i w:val="0"/>
        <w:sz w:val="24"/>
        <w:szCs w:val="24"/>
      </w:rPr>
    </w:lvl>
    <w:lvl w:ilvl="3" w:tentative="0">
      <w:start w:val="1"/>
      <w:numFmt w:val="decimal"/>
      <w:pStyle w:val="5"/>
      <w:lvlText w:val="%1.%2.%3.%4"/>
      <w:lvlJc w:val="left"/>
      <w:pPr>
        <w:tabs>
          <w:tab w:val="left" w:pos="864"/>
        </w:tabs>
        <w:ind w:left="864" w:hanging="864"/>
      </w:pPr>
      <w:rPr>
        <w:rFonts w:hint="eastAsia"/>
        <w:b w:val="0"/>
        <w:i/>
        <w:color w:val="000000"/>
        <w:sz w:val="21"/>
        <w:szCs w:val="21"/>
      </w:rPr>
    </w:lvl>
    <w:lvl w:ilvl="4" w:tentative="0">
      <w:start w:val="1"/>
      <w:numFmt w:val="decimal"/>
      <w:pStyle w:val="6"/>
      <w:lvlText w:val="%1.%2.%3.%4.%5"/>
      <w:lvlJc w:val="left"/>
      <w:pPr>
        <w:tabs>
          <w:tab w:val="left" w:pos="1008"/>
        </w:tabs>
        <w:ind w:left="1008" w:hanging="1008"/>
      </w:pPr>
      <w:rPr>
        <w:rFonts w:hint="eastAsia"/>
        <w:b w:val="0"/>
        <w:i w:val="0"/>
        <w:sz w:val="21"/>
        <w:szCs w:val="21"/>
      </w:rPr>
    </w:lvl>
    <w:lvl w:ilvl="5" w:tentative="0">
      <w:start w:val="1"/>
      <w:numFmt w:val="decimal"/>
      <w:pStyle w:val="7"/>
      <w:lvlText w:val="%1.%2.%3.%4.%5.%6"/>
      <w:lvlJc w:val="left"/>
      <w:pPr>
        <w:tabs>
          <w:tab w:val="left" w:pos="1152"/>
        </w:tabs>
        <w:ind w:left="1152" w:hanging="1152"/>
      </w:pPr>
      <w:rPr>
        <w:rFonts w:hint="eastAsia"/>
        <w:b w:val="0"/>
        <w:i w:val="0"/>
        <w:sz w:val="21"/>
        <w:szCs w:val="21"/>
      </w:rPr>
    </w:lvl>
    <w:lvl w:ilvl="6" w:tentative="0">
      <w:start w:val="1"/>
      <w:numFmt w:val="decimal"/>
      <w:pStyle w:val="8"/>
      <w:lvlText w:val="%1.%2.%3.%4.%5.%6.%7"/>
      <w:lvlJc w:val="left"/>
      <w:pPr>
        <w:tabs>
          <w:tab w:val="left" w:pos="1296"/>
        </w:tabs>
        <w:ind w:left="1296" w:hanging="1296"/>
      </w:pPr>
      <w:rPr>
        <w:rFonts w:hint="eastAsia"/>
        <w:b w:val="0"/>
        <w:i w:val="0"/>
        <w:sz w:val="21"/>
        <w:szCs w:val="21"/>
      </w:rPr>
    </w:lvl>
    <w:lvl w:ilvl="7" w:tentative="0">
      <w:start w:val="1"/>
      <w:numFmt w:val="decimal"/>
      <w:pStyle w:val="9"/>
      <w:lvlText w:val="%1.%2.%3.%4.%5.%6.%7.%8"/>
      <w:lvlJc w:val="left"/>
      <w:pPr>
        <w:tabs>
          <w:tab w:val="left" w:pos="1440"/>
        </w:tabs>
        <w:ind w:left="1440" w:hanging="1440"/>
      </w:pPr>
      <w:rPr>
        <w:rFonts w:hint="eastAsia"/>
        <w:b w:val="0"/>
        <w:i w:val="0"/>
        <w:sz w:val="18"/>
        <w:szCs w:val="18"/>
      </w:rPr>
    </w:lvl>
    <w:lvl w:ilvl="8" w:tentative="0">
      <w:start w:val="1"/>
      <w:numFmt w:val="decimal"/>
      <w:pStyle w:val="10"/>
      <w:lvlText w:val="%1.%2.%3.%4.%5.%6.%7.%8.%9"/>
      <w:lvlJc w:val="left"/>
      <w:pPr>
        <w:tabs>
          <w:tab w:val="left" w:pos="1584"/>
        </w:tabs>
        <w:ind w:left="1584" w:hanging="1584"/>
      </w:pPr>
      <w:rPr>
        <w:rFonts w:hint="eastAsia"/>
        <w:b w:val="0"/>
        <w:i w:val="0"/>
        <w:sz w:val="18"/>
        <w:szCs w:val="18"/>
      </w:rPr>
    </w:lvl>
  </w:abstractNum>
  <w:abstractNum w:abstractNumId="4">
    <w:nsid w:val="4BB47E97"/>
    <w:multiLevelType w:val="singleLevel"/>
    <w:tmpl w:val="4BB47E97"/>
    <w:lvl w:ilvl="0" w:tentative="0">
      <w:start w:val="1"/>
      <w:numFmt w:val="decimal"/>
      <w:pStyle w:val="75"/>
      <w:lvlText w:val="表%1 "/>
      <w:lvlJc w:val="left"/>
      <w:pPr>
        <w:tabs>
          <w:tab w:val="left" w:pos="1854"/>
        </w:tabs>
        <w:ind w:left="1134" w:firstLine="0"/>
      </w:pPr>
      <w:rPr>
        <w:rFonts w:hint="default" w:ascii="Times New Roman" w:hAnsi="Times New Roman"/>
      </w:rPr>
    </w:lvl>
  </w:abstractNum>
  <w:abstractNum w:abstractNumId="5">
    <w:nsid w:val="5F5168E4"/>
    <w:multiLevelType w:val="multilevel"/>
    <w:tmpl w:val="5F5168E4"/>
    <w:lvl w:ilvl="0" w:tentative="0">
      <w:start w:val="1"/>
      <w:numFmt w:val="decimal"/>
      <w:lvlText w:val="%1"/>
      <w:lvlJc w:val="left"/>
      <w:pPr>
        <w:tabs>
          <w:tab w:val="left" w:pos="0"/>
        </w:tabs>
        <w:ind w:left="0" w:firstLine="0"/>
      </w:pPr>
      <w:rPr>
        <w:rFonts w:hint="eastAsia"/>
      </w:rPr>
    </w:lvl>
    <w:lvl w:ilvl="1" w:tentative="0">
      <w:start w:val="1"/>
      <w:numFmt w:val="decimal"/>
      <w:lvlText w:val="%1.%2"/>
      <w:lvlJc w:val="left"/>
      <w:pPr>
        <w:tabs>
          <w:tab w:val="left" w:pos="0"/>
        </w:tabs>
        <w:ind w:left="0" w:firstLine="0"/>
      </w:pPr>
      <w:rPr>
        <w:rFonts w:hint="eastAsia"/>
      </w:rPr>
    </w:lvl>
    <w:lvl w:ilvl="2" w:tentative="0">
      <w:start w:val="1"/>
      <w:numFmt w:val="decimal"/>
      <w:lvlText w:val="%1.%2.%3"/>
      <w:lvlJc w:val="left"/>
      <w:pPr>
        <w:tabs>
          <w:tab w:val="left" w:pos="-788"/>
        </w:tabs>
        <w:ind w:left="0" w:firstLine="0"/>
      </w:pPr>
      <w:rPr>
        <w:rFonts w:hint="eastAsia"/>
      </w:rPr>
    </w:lvl>
    <w:lvl w:ilvl="3" w:tentative="0">
      <w:start w:val="0"/>
      <w:numFmt w:val="none"/>
      <w:lvlText w:val=""/>
      <w:lvlJc w:val="left"/>
      <w:pPr>
        <w:tabs>
          <w:tab w:val="left" w:pos="360"/>
        </w:tabs>
      </w:pPr>
    </w:lvl>
    <w:lvl w:ilvl="4" w:tentative="0">
      <w:start w:val="0"/>
      <w:numFmt w:val="none"/>
      <w:lvlText w:val=""/>
      <w:lvlJc w:val="left"/>
      <w:pPr>
        <w:tabs>
          <w:tab w:val="left" w:pos="360"/>
        </w:tabs>
      </w:pPr>
    </w:lvl>
    <w:lvl w:ilvl="5" w:tentative="0">
      <w:start w:val="0"/>
      <w:numFmt w:val="none"/>
      <w:lvlText w:val=""/>
      <w:lvlJc w:val="left"/>
      <w:pPr>
        <w:tabs>
          <w:tab w:val="left" w:pos="360"/>
        </w:tabs>
      </w:pPr>
    </w:lvl>
    <w:lvl w:ilvl="6" w:tentative="0">
      <w:start w:val="0"/>
      <w:numFmt w:val="none"/>
      <w:lvlText w:val=""/>
      <w:lvlJc w:val="left"/>
      <w:pPr>
        <w:tabs>
          <w:tab w:val="left" w:pos="360"/>
        </w:tabs>
      </w:pPr>
    </w:lvl>
    <w:lvl w:ilvl="7" w:tentative="0">
      <w:start w:val="0"/>
      <w:numFmt w:val="none"/>
      <w:pStyle w:val="117"/>
      <w:lvlText w:val=""/>
      <w:lvlJc w:val="left"/>
      <w:pPr>
        <w:tabs>
          <w:tab w:val="left" w:pos="360"/>
        </w:tabs>
      </w:pPr>
    </w:lvl>
    <w:lvl w:ilvl="8" w:tentative="0">
      <w:start w:val="0"/>
      <w:numFmt w:val="none"/>
      <w:lvlText w:val=""/>
      <w:lvlJc w:val="left"/>
      <w:pPr>
        <w:tabs>
          <w:tab w:val="left" w:pos="360"/>
        </w:tabs>
      </w:pPr>
    </w:lvl>
  </w:abstractNum>
  <w:abstractNum w:abstractNumId="6">
    <w:nsid w:val="63546429"/>
    <w:multiLevelType w:val="multilevel"/>
    <w:tmpl w:val="63546429"/>
    <w:lvl w:ilvl="0" w:tentative="0">
      <w:start w:val="1"/>
      <w:numFmt w:val="decima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pStyle w:val="119"/>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7">
    <w:nsid w:val="690A6AE0"/>
    <w:multiLevelType w:val="multilevel"/>
    <w:tmpl w:val="690A6AE0"/>
    <w:lvl w:ilvl="0" w:tentative="0">
      <w:start w:val="1"/>
      <w:numFmt w:val="decimal"/>
      <w:pStyle w:val="136"/>
      <w:lvlText w:val="图%1 "/>
      <w:lvlJc w:val="left"/>
      <w:pPr>
        <w:tabs>
          <w:tab w:val="left" w:pos="0"/>
        </w:tabs>
        <w:ind w:left="0" w:firstLine="0"/>
      </w:pPr>
      <w:rPr>
        <w:rFonts w:hint="default" w:ascii="Times New Roman" w:hAnsi="Times New Roman" w:eastAsia="宋体" w:cs="Times New Roman"/>
        <w:kern w:val="0"/>
      </w:rPr>
    </w:lvl>
    <w:lvl w:ilvl="1" w:tentative="0">
      <w:start w:val="4"/>
      <w:numFmt w:val="decimal"/>
      <w:lvlText w:val="%2)"/>
      <w:lvlJc w:val="left"/>
      <w:pPr>
        <w:tabs>
          <w:tab w:val="left" w:pos="780"/>
        </w:tabs>
        <w:ind w:left="780" w:hanging="36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6C0016D2"/>
    <w:multiLevelType w:val="multilevel"/>
    <w:tmpl w:val="6C0016D2"/>
    <w:lvl w:ilvl="0" w:tentative="0">
      <w:start w:val="1"/>
      <w:numFmt w:val="decimal"/>
      <w:pStyle w:val="137"/>
      <w:lvlText w:val="表%1 "/>
      <w:lvlJc w:val="left"/>
      <w:pPr>
        <w:tabs>
          <w:tab w:val="left" w:pos="0"/>
        </w:tabs>
        <w:ind w:left="0" w:firstLine="0"/>
      </w:pPr>
      <w:rPr>
        <w:rFonts w:hint="default" w:ascii="Arial" w:hAnsi="Arial" w:eastAsia="宋体"/>
        <w:kern w:val="0"/>
        <w:sz w:val="18"/>
        <w:szCs w:val="18"/>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77EB321A"/>
    <w:multiLevelType w:val="singleLevel"/>
    <w:tmpl w:val="77EB321A"/>
    <w:lvl w:ilvl="0" w:tentative="0">
      <w:start w:val="1"/>
      <w:numFmt w:val="decimal"/>
      <w:pStyle w:val="112"/>
      <w:lvlText w:val="Figure %1 "/>
      <w:lvlJc w:val="left"/>
      <w:pPr>
        <w:tabs>
          <w:tab w:val="left" w:pos="1080"/>
        </w:tabs>
        <w:ind w:left="0" w:firstLine="0"/>
      </w:pPr>
      <w:rPr>
        <w:rFonts w:hint="default" w:ascii="Times New Roman" w:hAnsi="Times New Roman"/>
      </w:rPr>
    </w:lvl>
  </w:abstractNum>
  <w:abstractNum w:abstractNumId="10">
    <w:nsid w:val="7BA7062B"/>
    <w:multiLevelType w:val="singleLevel"/>
    <w:tmpl w:val="7BA7062B"/>
    <w:lvl w:ilvl="0" w:tentative="0">
      <w:start w:val="1"/>
      <w:numFmt w:val="decimal"/>
      <w:pStyle w:val="89"/>
      <w:lvlText w:val="%1"/>
      <w:legacy w:legacy="1" w:legacySpace="0" w:legacyIndent="144"/>
      <w:lvlJc w:val="left"/>
      <w:rPr>
        <w:rFonts w:hint="default" w:ascii="Times New Roman" w:hAnsi="Times New Roman"/>
        <w:sz w:val="18"/>
      </w:rPr>
    </w:lvl>
  </w:abstractNum>
  <w:num w:numId="1">
    <w:abstractNumId w:val="3"/>
  </w:num>
  <w:num w:numId="2">
    <w:abstractNumId w:val="4"/>
  </w:num>
  <w:num w:numId="3">
    <w:abstractNumId w:val="1"/>
  </w:num>
  <w:num w:numId="4">
    <w:abstractNumId w:val="10"/>
  </w:num>
  <w:num w:numId="5">
    <w:abstractNumId w:val="2"/>
  </w:num>
  <w:num w:numId="6">
    <w:abstractNumId w:val="0"/>
  </w:num>
  <w:num w:numId="7">
    <w:abstractNumId w:val="9"/>
  </w:num>
  <w:num w:numId="8">
    <w:abstractNumId w:val="5"/>
  </w:num>
  <w:num w:numId="9">
    <w:abstractNumId w:val="6"/>
  </w:num>
  <w:num w:numId="10">
    <w:abstractNumId w:val="7"/>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E04"/>
    <w:rsid w:val="0000140D"/>
    <w:rsid w:val="00003D28"/>
    <w:rsid w:val="00004D37"/>
    <w:rsid w:val="00004F43"/>
    <w:rsid w:val="00007D51"/>
    <w:rsid w:val="00010FC7"/>
    <w:rsid w:val="0001166C"/>
    <w:rsid w:val="00011A4C"/>
    <w:rsid w:val="00012278"/>
    <w:rsid w:val="00012ECD"/>
    <w:rsid w:val="00012F06"/>
    <w:rsid w:val="000141E9"/>
    <w:rsid w:val="0001522D"/>
    <w:rsid w:val="000200B8"/>
    <w:rsid w:val="000221C0"/>
    <w:rsid w:val="0002698E"/>
    <w:rsid w:val="000317E8"/>
    <w:rsid w:val="00036FB4"/>
    <w:rsid w:val="0004138F"/>
    <w:rsid w:val="00043013"/>
    <w:rsid w:val="00043B11"/>
    <w:rsid w:val="00045C80"/>
    <w:rsid w:val="00051DD7"/>
    <w:rsid w:val="0005229E"/>
    <w:rsid w:val="00053114"/>
    <w:rsid w:val="00057D84"/>
    <w:rsid w:val="00061845"/>
    <w:rsid w:val="0006691B"/>
    <w:rsid w:val="00070311"/>
    <w:rsid w:val="0007067F"/>
    <w:rsid w:val="00070769"/>
    <w:rsid w:val="000708AF"/>
    <w:rsid w:val="00071962"/>
    <w:rsid w:val="00071AEE"/>
    <w:rsid w:val="00072639"/>
    <w:rsid w:val="00072700"/>
    <w:rsid w:val="00075718"/>
    <w:rsid w:val="00075987"/>
    <w:rsid w:val="000800BD"/>
    <w:rsid w:val="0008101A"/>
    <w:rsid w:val="000813AB"/>
    <w:rsid w:val="0008175C"/>
    <w:rsid w:val="000828BB"/>
    <w:rsid w:val="0008385F"/>
    <w:rsid w:val="00087B50"/>
    <w:rsid w:val="00091617"/>
    <w:rsid w:val="00091B5E"/>
    <w:rsid w:val="00095318"/>
    <w:rsid w:val="000A00DE"/>
    <w:rsid w:val="000A428A"/>
    <w:rsid w:val="000A527D"/>
    <w:rsid w:val="000A7659"/>
    <w:rsid w:val="000B0713"/>
    <w:rsid w:val="000B2989"/>
    <w:rsid w:val="000B6A04"/>
    <w:rsid w:val="000C0CBA"/>
    <w:rsid w:val="000C0EFA"/>
    <w:rsid w:val="000C2383"/>
    <w:rsid w:val="000C3E20"/>
    <w:rsid w:val="000C3FE1"/>
    <w:rsid w:val="000C4693"/>
    <w:rsid w:val="000C4BB1"/>
    <w:rsid w:val="000C5566"/>
    <w:rsid w:val="000C6AD3"/>
    <w:rsid w:val="000C7F56"/>
    <w:rsid w:val="000D0DAB"/>
    <w:rsid w:val="000D3391"/>
    <w:rsid w:val="000D37C5"/>
    <w:rsid w:val="000D7D10"/>
    <w:rsid w:val="000E62CA"/>
    <w:rsid w:val="000E662D"/>
    <w:rsid w:val="000E71FA"/>
    <w:rsid w:val="000E770C"/>
    <w:rsid w:val="000F1F00"/>
    <w:rsid w:val="000F25DB"/>
    <w:rsid w:val="000F5E10"/>
    <w:rsid w:val="000F7F3E"/>
    <w:rsid w:val="001015FA"/>
    <w:rsid w:val="001043DD"/>
    <w:rsid w:val="001061DA"/>
    <w:rsid w:val="00106DAA"/>
    <w:rsid w:val="00110563"/>
    <w:rsid w:val="001118D9"/>
    <w:rsid w:val="00112C1B"/>
    <w:rsid w:val="00114569"/>
    <w:rsid w:val="00114705"/>
    <w:rsid w:val="00114E83"/>
    <w:rsid w:val="0011599C"/>
    <w:rsid w:val="00116986"/>
    <w:rsid w:val="00117B6F"/>
    <w:rsid w:val="00117D8B"/>
    <w:rsid w:val="001219B6"/>
    <w:rsid w:val="00124CB7"/>
    <w:rsid w:val="00130588"/>
    <w:rsid w:val="001306BE"/>
    <w:rsid w:val="001324F4"/>
    <w:rsid w:val="001329AB"/>
    <w:rsid w:val="00134789"/>
    <w:rsid w:val="00142850"/>
    <w:rsid w:val="00152B9F"/>
    <w:rsid w:val="0015335B"/>
    <w:rsid w:val="00156CCE"/>
    <w:rsid w:val="00161F2F"/>
    <w:rsid w:val="001667B9"/>
    <w:rsid w:val="001675DB"/>
    <w:rsid w:val="00170331"/>
    <w:rsid w:val="0017340A"/>
    <w:rsid w:val="00175D46"/>
    <w:rsid w:val="00176AEA"/>
    <w:rsid w:val="00177B7C"/>
    <w:rsid w:val="00180220"/>
    <w:rsid w:val="00183CCC"/>
    <w:rsid w:val="00183D1D"/>
    <w:rsid w:val="001843C3"/>
    <w:rsid w:val="0018723C"/>
    <w:rsid w:val="0019633D"/>
    <w:rsid w:val="00196754"/>
    <w:rsid w:val="001A2167"/>
    <w:rsid w:val="001A2375"/>
    <w:rsid w:val="001A575F"/>
    <w:rsid w:val="001B0314"/>
    <w:rsid w:val="001B0E45"/>
    <w:rsid w:val="001B2C76"/>
    <w:rsid w:val="001B32CC"/>
    <w:rsid w:val="001B5C05"/>
    <w:rsid w:val="001C5C23"/>
    <w:rsid w:val="001C5F2D"/>
    <w:rsid w:val="001C6393"/>
    <w:rsid w:val="001C6E85"/>
    <w:rsid w:val="001D1ABB"/>
    <w:rsid w:val="001D4CC9"/>
    <w:rsid w:val="001D7978"/>
    <w:rsid w:val="001E2159"/>
    <w:rsid w:val="001E4CFE"/>
    <w:rsid w:val="001F0824"/>
    <w:rsid w:val="001F18FD"/>
    <w:rsid w:val="00200F91"/>
    <w:rsid w:val="00203DD0"/>
    <w:rsid w:val="0020424D"/>
    <w:rsid w:val="00204986"/>
    <w:rsid w:val="00205CBC"/>
    <w:rsid w:val="00206D5C"/>
    <w:rsid w:val="002072DF"/>
    <w:rsid w:val="00211033"/>
    <w:rsid w:val="002138D4"/>
    <w:rsid w:val="00214621"/>
    <w:rsid w:val="002160A0"/>
    <w:rsid w:val="0021680B"/>
    <w:rsid w:val="00217082"/>
    <w:rsid w:val="00220EA5"/>
    <w:rsid w:val="0022244E"/>
    <w:rsid w:val="002275BB"/>
    <w:rsid w:val="002304A9"/>
    <w:rsid w:val="002350A8"/>
    <w:rsid w:val="0023530B"/>
    <w:rsid w:val="00237218"/>
    <w:rsid w:val="0023762D"/>
    <w:rsid w:val="00240373"/>
    <w:rsid w:val="00240940"/>
    <w:rsid w:val="00240D28"/>
    <w:rsid w:val="00242EAC"/>
    <w:rsid w:val="0024306B"/>
    <w:rsid w:val="0024579C"/>
    <w:rsid w:val="00246213"/>
    <w:rsid w:val="00246D99"/>
    <w:rsid w:val="00252568"/>
    <w:rsid w:val="00253809"/>
    <w:rsid w:val="0026085A"/>
    <w:rsid w:val="00260C9C"/>
    <w:rsid w:val="00262BAF"/>
    <w:rsid w:val="0026306C"/>
    <w:rsid w:val="00264391"/>
    <w:rsid w:val="002652C2"/>
    <w:rsid w:val="0026648E"/>
    <w:rsid w:val="00266C05"/>
    <w:rsid w:val="002674BA"/>
    <w:rsid w:val="00270C90"/>
    <w:rsid w:val="0027119A"/>
    <w:rsid w:val="002713E3"/>
    <w:rsid w:val="00271768"/>
    <w:rsid w:val="00272A42"/>
    <w:rsid w:val="002731E5"/>
    <w:rsid w:val="002737B6"/>
    <w:rsid w:val="00274B70"/>
    <w:rsid w:val="00275FF2"/>
    <w:rsid w:val="002806C1"/>
    <w:rsid w:val="002811EC"/>
    <w:rsid w:val="00281233"/>
    <w:rsid w:val="00281499"/>
    <w:rsid w:val="00284589"/>
    <w:rsid w:val="00285629"/>
    <w:rsid w:val="00285742"/>
    <w:rsid w:val="00285F6C"/>
    <w:rsid w:val="0028625F"/>
    <w:rsid w:val="00286C61"/>
    <w:rsid w:val="0028705C"/>
    <w:rsid w:val="0028792A"/>
    <w:rsid w:val="00290589"/>
    <w:rsid w:val="00290B6B"/>
    <w:rsid w:val="0029253C"/>
    <w:rsid w:val="002929A1"/>
    <w:rsid w:val="002955C9"/>
    <w:rsid w:val="002A02E5"/>
    <w:rsid w:val="002A0E53"/>
    <w:rsid w:val="002A389E"/>
    <w:rsid w:val="002A41B1"/>
    <w:rsid w:val="002A4D3D"/>
    <w:rsid w:val="002B01E0"/>
    <w:rsid w:val="002B0264"/>
    <w:rsid w:val="002B309A"/>
    <w:rsid w:val="002B31CF"/>
    <w:rsid w:val="002B4911"/>
    <w:rsid w:val="002B71FC"/>
    <w:rsid w:val="002C2512"/>
    <w:rsid w:val="002C311D"/>
    <w:rsid w:val="002C49BD"/>
    <w:rsid w:val="002C4FAD"/>
    <w:rsid w:val="002C50A1"/>
    <w:rsid w:val="002C5B08"/>
    <w:rsid w:val="002C5C58"/>
    <w:rsid w:val="002C62E5"/>
    <w:rsid w:val="002C718F"/>
    <w:rsid w:val="002C7DF6"/>
    <w:rsid w:val="002D1DB1"/>
    <w:rsid w:val="002E2712"/>
    <w:rsid w:val="002E4C71"/>
    <w:rsid w:val="002E62D7"/>
    <w:rsid w:val="002E646F"/>
    <w:rsid w:val="002E7EB9"/>
    <w:rsid w:val="002F60D5"/>
    <w:rsid w:val="002F7C9F"/>
    <w:rsid w:val="00301FC1"/>
    <w:rsid w:val="00303F6F"/>
    <w:rsid w:val="00305D0F"/>
    <w:rsid w:val="0030611B"/>
    <w:rsid w:val="00306AE1"/>
    <w:rsid w:val="0031094A"/>
    <w:rsid w:val="00310E8D"/>
    <w:rsid w:val="00310FA7"/>
    <w:rsid w:val="00311F26"/>
    <w:rsid w:val="00312892"/>
    <w:rsid w:val="003168DE"/>
    <w:rsid w:val="00317A21"/>
    <w:rsid w:val="00320ACD"/>
    <w:rsid w:val="003215BE"/>
    <w:rsid w:val="003249C2"/>
    <w:rsid w:val="00325151"/>
    <w:rsid w:val="00325E94"/>
    <w:rsid w:val="0032732B"/>
    <w:rsid w:val="00330933"/>
    <w:rsid w:val="0033156E"/>
    <w:rsid w:val="00333037"/>
    <w:rsid w:val="00333830"/>
    <w:rsid w:val="003350A6"/>
    <w:rsid w:val="003377F1"/>
    <w:rsid w:val="00337EB7"/>
    <w:rsid w:val="00340D14"/>
    <w:rsid w:val="003413C3"/>
    <w:rsid w:val="003434E3"/>
    <w:rsid w:val="003448E6"/>
    <w:rsid w:val="003454A1"/>
    <w:rsid w:val="00345EE0"/>
    <w:rsid w:val="00350823"/>
    <w:rsid w:val="003509A8"/>
    <w:rsid w:val="00354097"/>
    <w:rsid w:val="0035655E"/>
    <w:rsid w:val="00357184"/>
    <w:rsid w:val="003573CE"/>
    <w:rsid w:val="00370232"/>
    <w:rsid w:val="00373460"/>
    <w:rsid w:val="003745A2"/>
    <w:rsid w:val="00381CBB"/>
    <w:rsid w:val="00382663"/>
    <w:rsid w:val="00385D58"/>
    <w:rsid w:val="00386F1D"/>
    <w:rsid w:val="00387D73"/>
    <w:rsid w:val="00387E8C"/>
    <w:rsid w:val="00390580"/>
    <w:rsid w:val="00392EE2"/>
    <w:rsid w:val="00393762"/>
    <w:rsid w:val="003968D0"/>
    <w:rsid w:val="00396F8B"/>
    <w:rsid w:val="00397245"/>
    <w:rsid w:val="003A2C46"/>
    <w:rsid w:val="003A60F1"/>
    <w:rsid w:val="003A66CB"/>
    <w:rsid w:val="003A75EF"/>
    <w:rsid w:val="003B05D3"/>
    <w:rsid w:val="003B4D72"/>
    <w:rsid w:val="003B5253"/>
    <w:rsid w:val="003B7591"/>
    <w:rsid w:val="003C12E9"/>
    <w:rsid w:val="003C267F"/>
    <w:rsid w:val="003C346C"/>
    <w:rsid w:val="003C349D"/>
    <w:rsid w:val="003C71BD"/>
    <w:rsid w:val="003D25C7"/>
    <w:rsid w:val="003D35E2"/>
    <w:rsid w:val="003D47F7"/>
    <w:rsid w:val="003D4C6F"/>
    <w:rsid w:val="003D4ED9"/>
    <w:rsid w:val="003D5D29"/>
    <w:rsid w:val="003D5D9A"/>
    <w:rsid w:val="003D6D37"/>
    <w:rsid w:val="003D6E62"/>
    <w:rsid w:val="003E259E"/>
    <w:rsid w:val="003E2CE4"/>
    <w:rsid w:val="003E41D6"/>
    <w:rsid w:val="003E4F02"/>
    <w:rsid w:val="003E51D5"/>
    <w:rsid w:val="003E601E"/>
    <w:rsid w:val="003F21E2"/>
    <w:rsid w:val="003F2729"/>
    <w:rsid w:val="003F3BA4"/>
    <w:rsid w:val="003F4849"/>
    <w:rsid w:val="003F52C6"/>
    <w:rsid w:val="003F6E43"/>
    <w:rsid w:val="003F6ECE"/>
    <w:rsid w:val="003F7D95"/>
    <w:rsid w:val="00400F72"/>
    <w:rsid w:val="00401F74"/>
    <w:rsid w:val="0040625E"/>
    <w:rsid w:val="00411091"/>
    <w:rsid w:val="00411473"/>
    <w:rsid w:val="0041376B"/>
    <w:rsid w:val="00413DF2"/>
    <w:rsid w:val="00415ED7"/>
    <w:rsid w:val="00415FE0"/>
    <w:rsid w:val="00416CF1"/>
    <w:rsid w:val="0041715C"/>
    <w:rsid w:val="00417BA1"/>
    <w:rsid w:val="0042094E"/>
    <w:rsid w:val="0042234B"/>
    <w:rsid w:val="00422C61"/>
    <w:rsid w:val="00423F85"/>
    <w:rsid w:val="004240AE"/>
    <w:rsid w:val="0042530E"/>
    <w:rsid w:val="00430873"/>
    <w:rsid w:val="00431821"/>
    <w:rsid w:val="00431FA0"/>
    <w:rsid w:val="004351B7"/>
    <w:rsid w:val="0045115D"/>
    <w:rsid w:val="00453C53"/>
    <w:rsid w:val="004553F2"/>
    <w:rsid w:val="00455596"/>
    <w:rsid w:val="00456144"/>
    <w:rsid w:val="0045668C"/>
    <w:rsid w:val="00456973"/>
    <w:rsid w:val="00456D0A"/>
    <w:rsid w:val="00457E1A"/>
    <w:rsid w:val="00462F5D"/>
    <w:rsid w:val="00464513"/>
    <w:rsid w:val="00464750"/>
    <w:rsid w:val="00467AFD"/>
    <w:rsid w:val="00467D37"/>
    <w:rsid w:val="00470E2E"/>
    <w:rsid w:val="00471407"/>
    <w:rsid w:val="00471450"/>
    <w:rsid w:val="004723FF"/>
    <w:rsid w:val="004737E5"/>
    <w:rsid w:val="0047672E"/>
    <w:rsid w:val="00483606"/>
    <w:rsid w:val="00484AC7"/>
    <w:rsid w:val="0048671D"/>
    <w:rsid w:val="00490E62"/>
    <w:rsid w:val="00491648"/>
    <w:rsid w:val="00493B89"/>
    <w:rsid w:val="004948F4"/>
    <w:rsid w:val="0049596F"/>
    <w:rsid w:val="004967A0"/>
    <w:rsid w:val="004A03C7"/>
    <w:rsid w:val="004A157D"/>
    <w:rsid w:val="004A3569"/>
    <w:rsid w:val="004A787D"/>
    <w:rsid w:val="004B0E2B"/>
    <w:rsid w:val="004B188E"/>
    <w:rsid w:val="004B212A"/>
    <w:rsid w:val="004B5A70"/>
    <w:rsid w:val="004B623C"/>
    <w:rsid w:val="004B6480"/>
    <w:rsid w:val="004C04BA"/>
    <w:rsid w:val="004C53C7"/>
    <w:rsid w:val="004C53F6"/>
    <w:rsid w:val="004C5BDE"/>
    <w:rsid w:val="004C5F04"/>
    <w:rsid w:val="004C7029"/>
    <w:rsid w:val="004C74FD"/>
    <w:rsid w:val="004D1931"/>
    <w:rsid w:val="004D2607"/>
    <w:rsid w:val="004D7676"/>
    <w:rsid w:val="004D7C4F"/>
    <w:rsid w:val="004E0F0E"/>
    <w:rsid w:val="004E18FF"/>
    <w:rsid w:val="004E414D"/>
    <w:rsid w:val="004E545F"/>
    <w:rsid w:val="004F056C"/>
    <w:rsid w:val="004F06DD"/>
    <w:rsid w:val="004F103A"/>
    <w:rsid w:val="004F110A"/>
    <w:rsid w:val="004F1C11"/>
    <w:rsid w:val="004F3D4A"/>
    <w:rsid w:val="004F4DC1"/>
    <w:rsid w:val="004F4E11"/>
    <w:rsid w:val="0050045C"/>
    <w:rsid w:val="00501473"/>
    <w:rsid w:val="00502E49"/>
    <w:rsid w:val="005071BE"/>
    <w:rsid w:val="00507277"/>
    <w:rsid w:val="0051418E"/>
    <w:rsid w:val="00514EA0"/>
    <w:rsid w:val="00516094"/>
    <w:rsid w:val="00516A94"/>
    <w:rsid w:val="00520B04"/>
    <w:rsid w:val="00521E43"/>
    <w:rsid w:val="00525707"/>
    <w:rsid w:val="00525762"/>
    <w:rsid w:val="00532A78"/>
    <w:rsid w:val="005346B5"/>
    <w:rsid w:val="005364A4"/>
    <w:rsid w:val="0054130D"/>
    <w:rsid w:val="00541B44"/>
    <w:rsid w:val="00542A9D"/>
    <w:rsid w:val="005455FD"/>
    <w:rsid w:val="005470B4"/>
    <w:rsid w:val="005510EF"/>
    <w:rsid w:val="00551A19"/>
    <w:rsid w:val="00552496"/>
    <w:rsid w:val="0055649F"/>
    <w:rsid w:val="005639BC"/>
    <w:rsid w:val="005644A0"/>
    <w:rsid w:val="005644B9"/>
    <w:rsid w:val="00564C05"/>
    <w:rsid w:val="00567B8E"/>
    <w:rsid w:val="00570993"/>
    <w:rsid w:val="005725CF"/>
    <w:rsid w:val="00575160"/>
    <w:rsid w:val="00577DE1"/>
    <w:rsid w:val="00580CBE"/>
    <w:rsid w:val="00581230"/>
    <w:rsid w:val="005814F9"/>
    <w:rsid w:val="005819ED"/>
    <w:rsid w:val="00581C7B"/>
    <w:rsid w:val="005821D9"/>
    <w:rsid w:val="005830E2"/>
    <w:rsid w:val="0058338B"/>
    <w:rsid w:val="00585E99"/>
    <w:rsid w:val="00586389"/>
    <w:rsid w:val="00586621"/>
    <w:rsid w:val="005931AA"/>
    <w:rsid w:val="005933D1"/>
    <w:rsid w:val="00595119"/>
    <w:rsid w:val="005A2EB2"/>
    <w:rsid w:val="005A4246"/>
    <w:rsid w:val="005A47BD"/>
    <w:rsid w:val="005A6104"/>
    <w:rsid w:val="005A747A"/>
    <w:rsid w:val="005B0B5D"/>
    <w:rsid w:val="005B1FEF"/>
    <w:rsid w:val="005B3167"/>
    <w:rsid w:val="005B4C5F"/>
    <w:rsid w:val="005B75CF"/>
    <w:rsid w:val="005B764B"/>
    <w:rsid w:val="005C2121"/>
    <w:rsid w:val="005C24A4"/>
    <w:rsid w:val="005C7740"/>
    <w:rsid w:val="005D08DD"/>
    <w:rsid w:val="005D2D02"/>
    <w:rsid w:val="005D6740"/>
    <w:rsid w:val="005D771F"/>
    <w:rsid w:val="005E0BBE"/>
    <w:rsid w:val="005E17A6"/>
    <w:rsid w:val="005E5243"/>
    <w:rsid w:val="005E5D2B"/>
    <w:rsid w:val="005E72F7"/>
    <w:rsid w:val="005E75FD"/>
    <w:rsid w:val="005F095B"/>
    <w:rsid w:val="005F197C"/>
    <w:rsid w:val="005F1F0F"/>
    <w:rsid w:val="005F2C48"/>
    <w:rsid w:val="005F58E2"/>
    <w:rsid w:val="006140F7"/>
    <w:rsid w:val="006154F8"/>
    <w:rsid w:val="006223AE"/>
    <w:rsid w:val="0062262A"/>
    <w:rsid w:val="0062272D"/>
    <w:rsid w:val="00622766"/>
    <w:rsid w:val="00623656"/>
    <w:rsid w:val="00624C01"/>
    <w:rsid w:val="00626DD9"/>
    <w:rsid w:val="00627DD8"/>
    <w:rsid w:val="00627FDF"/>
    <w:rsid w:val="00630D6A"/>
    <w:rsid w:val="006310EA"/>
    <w:rsid w:val="00631465"/>
    <w:rsid w:val="00632B3E"/>
    <w:rsid w:val="00634A40"/>
    <w:rsid w:val="0063769A"/>
    <w:rsid w:val="00640BB7"/>
    <w:rsid w:val="00640EA1"/>
    <w:rsid w:val="0064112D"/>
    <w:rsid w:val="006421E2"/>
    <w:rsid w:val="00643262"/>
    <w:rsid w:val="00644402"/>
    <w:rsid w:val="006446C6"/>
    <w:rsid w:val="006460B3"/>
    <w:rsid w:val="00647FAC"/>
    <w:rsid w:val="00652515"/>
    <w:rsid w:val="00655766"/>
    <w:rsid w:val="00656359"/>
    <w:rsid w:val="00657B8D"/>
    <w:rsid w:val="00661B1E"/>
    <w:rsid w:val="00663375"/>
    <w:rsid w:val="00663517"/>
    <w:rsid w:val="00664827"/>
    <w:rsid w:val="00674313"/>
    <w:rsid w:val="006765A8"/>
    <w:rsid w:val="00676BD9"/>
    <w:rsid w:val="00677772"/>
    <w:rsid w:val="00680D6F"/>
    <w:rsid w:val="00685295"/>
    <w:rsid w:val="00686790"/>
    <w:rsid w:val="00686DCF"/>
    <w:rsid w:val="00691256"/>
    <w:rsid w:val="0069155E"/>
    <w:rsid w:val="006919BD"/>
    <w:rsid w:val="0069746E"/>
    <w:rsid w:val="006A1C53"/>
    <w:rsid w:val="006A2FD0"/>
    <w:rsid w:val="006A4587"/>
    <w:rsid w:val="006A4F41"/>
    <w:rsid w:val="006A51FB"/>
    <w:rsid w:val="006A605C"/>
    <w:rsid w:val="006A6C3B"/>
    <w:rsid w:val="006B1456"/>
    <w:rsid w:val="006B1A59"/>
    <w:rsid w:val="006B3F83"/>
    <w:rsid w:val="006B568A"/>
    <w:rsid w:val="006C41F4"/>
    <w:rsid w:val="006C5CAA"/>
    <w:rsid w:val="006C5D6D"/>
    <w:rsid w:val="006C76DC"/>
    <w:rsid w:val="006D0C24"/>
    <w:rsid w:val="006D3E2E"/>
    <w:rsid w:val="006D4924"/>
    <w:rsid w:val="006E07AA"/>
    <w:rsid w:val="006E15CC"/>
    <w:rsid w:val="006E4052"/>
    <w:rsid w:val="006E57CD"/>
    <w:rsid w:val="006E584F"/>
    <w:rsid w:val="006E6274"/>
    <w:rsid w:val="006F2103"/>
    <w:rsid w:val="006F33E1"/>
    <w:rsid w:val="006F5D8D"/>
    <w:rsid w:val="006F6160"/>
    <w:rsid w:val="007016AE"/>
    <w:rsid w:val="00711446"/>
    <w:rsid w:val="00711A50"/>
    <w:rsid w:val="00712D85"/>
    <w:rsid w:val="0071524A"/>
    <w:rsid w:val="00716984"/>
    <w:rsid w:val="00716AB8"/>
    <w:rsid w:val="00717152"/>
    <w:rsid w:val="00717C6C"/>
    <w:rsid w:val="00725EA5"/>
    <w:rsid w:val="00726315"/>
    <w:rsid w:val="00726C11"/>
    <w:rsid w:val="007271DA"/>
    <w:rsid w:val="00732AAD"/>
    <w:rsid w:val="007335B0"/>
    <w:rsid w:val="00735D34"/>
    <w:rsid w:val="007367BF"/>
    <w:rsid w:val="00737AD1"/>
    <w:rsid w:val="0074221C"/>
    <w:rsid w:val="00745F91"/>
    <w:rsid w:val="00746316"/>
    <w:rsid w:val="00747D22"/>
    <w:rsid w:val="00750D9A"/>
    <w:rsid w:val="007573C7"/>
    <w:rsid w:val="00760CCB"/>
    <w:rsid w:val="0076333D"/>
    <w:rsid w:val="007666F0"/>
    <w:rsid w:val="007672E8"/>
    <w:rsid w:val="007705F2"/>
    <w:rsid w:val="00771778"/>
    <w:rsid w:val="00773A89"/>
    <w:rsid w:val="00780889"/>
    <w:rsid w:val="007811D0"/>
    <w:rsid w:val="00782230"/>
    <w:rsid w:val="00783EEF"/>
    <w:rsid w:val="00785543"/>
    <w:rsid w:val="007903FB"/>
    <w:rsid w:val="007906CC"/>
    <w:rsid w:val="0079095F"/>
    <w:rsid w:val="007913B7"/>
    <w:rsid w:val="007917CC"/>
    <w:rsid w:val="0079331C"/>
    <w:rsid w:val="007939C3"/>
    <w:rsid w:val="00794D39"/>
    <w:rsid w:val="007955CD"/>
    <w:rsid w:val="007971D7"/>
    <w:rsid w:val="007A004A"/>
    <w:rsid w:val="007A2761"/>
    <w:rsid w:val="007A2D4B"/>
    <w:rsid w:val="007A4198"/>
    <w:rsid w:val="007A4EA2"/>
    <w:rsid w:val="007A77BA"/>
    <w:rsid w:val="007B021F"/>
    <w:rsid w:val="007B0264"/>
    <w:rsid w:val="007B0677"/>
    <w:rsid w:val="007B0DB7"/>
    <w:rsid w:val="007B1898"/>
    <w:rsid w:val="007B436A"/>
    <w:rsid w:val="007B52EC"/>
    <w:rsid w:val="007B70A3"/>
    <w:rsid w:val="007B7D26"/>
    <w:rsid w:val="007C1FEC"/>
    <w:rsid w:val="007C2314"/>
    <w:rsid w:val="007C2DD5"/>
    <w:rsid w:val="007C3425"/>
    <w:rsid w:val="007C3E2A"/>
    <w:rsid w:val="007C3E8E"/>
    <w:rsid w:val="007C531F"/>
    <w:rsid w:val="007C572A"/>
    <w:rsid w:val="007C6053"/>
    <w:rsid w:val="007D2064"/>
    <w:rsid w:val="007E1E1C"/>
    <w:rsid w:val="007E22CD"/>
    <w:rsid w:val="007E2B1C"/>
    <w:rsid w:val="007E2D3F"/>
    <w:rsid w:val="007E40AF"/>
    <w:rsid w:val="007E56B8"/>
    <w:rsid w:val="007E6960"/>
    <w:rsid w:val="007F2EE2"/>
    <w:rsid w:val="007F6EEF"/>
    <w:rsid w:val="0080023A"/>
    <w:rsid w:val="008005F4"/>
    <w:rsid w:val="0080291B"/>
    <w:rsid w:val="00802BAC"/>
    <w:rsid w:val="00802BDB"/>
    <w:rsid w:val="00804848"/>
    <w:rsid w:val="00805CEC"/>
    <w:rsid w:val="00806092"/>
    <w:rsid w:val="008064BF"/>
    <w:rsid w:val="00807C0C"/>
    <w:rsid w:val="00811367"/>
    <w:rsid w:val="00812837"/>
    <w:rsid w:val="00815E3B"/>
    <w:rsid w:val="00817B5B"/>
    <w:rsid w:val="00817BBC"/>
    <w:rsid w:val="00820134"/>
    <w:rsid w:val="008204A7"/>
    <w:rsid w:val="00821347"/>
    <w:rsid w:val="0082231D"/>
    <w:rsid w:val="008301FA"/>
    <w:rsid w:val="00830B7A"/>
    <w:rsid w:val="00837013"/>
    <w:rsid w:val="00841ECF"/>
    <w:rsid w:val="008420C0"/>
    <w:rsid w:val="00842A79"/>
    <w:rsid w:val="00844B18"/>
    <w:rsid w:val="008460F9"/>
    <w:rsid w:val="00851D2F"/>
    <w:rsid w:val="00852486"/>
    <w:rsid w:val="00853474"/>
    <w:rsid w:val="00855A38"/>
    <w:rsid w:val="00855DEC"/>
    <w:rsid w:val="00855EC0"/>
    <w:rsid w:val="008577C8"/>
    <w:rsid w:val="008618CB"/>
    <w:rsid w:val="00862283"/>
    <w:rsid w:val="00862CE0"/>
    <w:rsid w:val="00863C16"/>
    <w:rsid w:val="008644C5"/>
    <w:rsid w:val="00865C74"/>
    <w:rsid w:val="00870892"/>
    <w:rsid w:val="008738BB"/>
    <w:rsid w:val="00873CD1"/>
    <w:rsid w:val="00877618"/>
    <w:rsid w:val="00882D3D"/>
    <w:rsid w:val="00883C02"/>
    <w:rsid w:val="0088590C"/>
    <w:rsid w:val="00887792"/>
    <w:rsid w:val="00890A2E"/>
    <w:rsid w:val="008934EA"/>
    <w:rsid w:val="00893B0C"/>
    <w:rsid w:val="008944E9"/>
    <w:rsid w:val="008A0F33"/>
    <w:rsid w:val="008A2F88"/>
    <w:rsid w:val="008A3B38"/>
    <w:rsid w:val="008A578F"/>
    <w:rsid w:val="008A594C"/>
    <w:rsid w:val="008A6089"/>
    <w:rsid w:val="008A6831"/>
    <w:rsid w:val="008A6A38"/>
    <w:rsid w:val="008B024F"/>
    <w:rsid w:val="008B113A"/>
    <w:rsid w:val="008B2F78"/>
    <w:rsid w:val="008B530C"/>
    <w:rsid w:val="008C04EB"/>
    <w:rsid w:val="008C0608"/>
    <w:rsid w:val="008C1ABC"/>
    <w:rsid w:val="008C2B1D"/>
    <w:rsid w:val="008D2BA0"/>
    <w:rsid w:val="008D45AA"/>
    <w:rsid w:val="008D5334"/>
    <w:rsid w:val="008D5B57"/>
    <w:rsid w:val="008E1E08"/>
    <w:rsid w:val="008E4184"/>
    <w:rsid w:val="008E42A0"/>
    <w:rsid w:val="008E4A2A"/>
    <w:rsid w:val="008E6319"/>
    <w:rsid w:val="008E6602"/>
    <w:rsid w:val="008F35A0"/>
    <w:rsid w:val="008F5A05"/>
    <w:rsid w:val="008F7B79"/>
    <w:rsid w:val="00900219"/>
    <w:rsid w:val="00905D89"/>
    <w:rsid w:val="00905FC7"/>
    <w:rsid w:val="009103DE"/>
    <w:rsid w:val="009115B0"/>
    <w:rsid w:val="00911C79"/>
    <w:rsid w:val="00913612"/>
    <w:rsid w:val="00913DFC"/>
    <w:rsid w:val="00913E7F"/>
    <w:rsid w:val="00915067"/>
    <w:rsid w:val="00916B90"/>
    <w:rsid w:val="0092047D"/>
    <w:rsid w:val="00921D25"/>
    <w:rsid w:val="0092546B"/>
    <w:rsid w:val="00930233"/>
    <w:rsid w:val="0093192F"/>
    <w:rsid w:val="00933BF3"/>
    <w:rsid w:val="00935A5C"/>
    <w:rsid w:val="00937144"/>
    <w:rsid w:val="00937473"/>
    <w:rsid w:val="0094207C"/>
    <w:rsid w:val="00944BAD"/>
    <w:rsid w:val="0094533E"/>
    <w:rsid w:val="00946297"/>
    <w:rsid w:val="00947541"/>
    <w:rsid w:val="0095058E"/>
    <w:rsid w:val="00954DEA"/>
    <w:rsid w:val="009565F9"/>
    <w:rsid w:val="009615E5"/>
    <w:rsid w:val="00965832"/>
    <w:rsid w:val="009662D8"/>
    <w:rsid w:val="009666C0"/>
    <w:rsid w:val="0096799D"/>
    <w:rsid w:val="00970AD1"/>
    <w:rsid w:val="009720D7"/>
    <w:rsid w:val="00973E3D"/>
    <w:rsid w:val="00974DF7"/>
    <w:rsid w:val="0097595B"/>
    <w:rsid w:val="00975B85"/>
    <w:rsid w:val="0097739E"/>
    <w:rsid w:val="00980A5D"/>
    <w:rsid w:val="00981B57"/>
    <w:rsid w:val="00981D8A"/>
    <w:rsid w:val="009834AE"/>
    <w:rsid w:val="00986CDD"/>
    <w:rsid w:val="00987888"/>
    <w:rsid w:val="00990358"/>
    <w:rsid w:val="00990B98"/>
    <w:rsid w:val="00991658"/>
    <w:rsid w:val="00992AB9"/>
    <w:rsid w:val="00994DC3"/>
    <w:rsid w:val="00994E04"/>
    <w:rsid w:val="009A108C"/>
    <w:rsid w:val="009A1B7D"/>
    <w:rsid w:val="009A2D24"/>
    <w:rsid w:val="009A385B"/>
    <w:rsid w:val="009B31C3"/>
    <w:rsid w:val="009B3950"/>
    <w:rsid w:val="009B5BF2"/>
    <w:rsid w:val="009B7048"/>
    <w:rsid w:val="009C3E28"/>
    <w:rsid w:val="009C720B"/>
    <w:rsid w:val="009D0330"/>
    <w:rsid w:val="009D2550"/>
    <w:rsid w:val="009D2B2B"/>
    <w:rsid w:val="009D767A"/>
    <w:rsid w:val="009E3F92"/>
    <w:rsid w:val="009E5B76"/>
    <w:rsid w:val="009E5BF3"/>
    <w:rsid w:val="009E6448"/>
    <w:rsid w:val="009F0175"/>
    <w:rsid w:val="009F10F8"/>
    <w:rsid w:val="009F1D75"/>
    <w:rsid w:val="009F712E"/>
    <w:rsid w:val="009F7EC2"/>
    <w:rsid w:val="00A01234"/>
    <w:rsid w:val="00A05028"/>
    <w:rsid w:val="00A05640"/>
    <w:rsid w:val="00A06CA1"/>
    <w:rsid w:val="00A07AE4"/>
    <w:rsid w:val="00A113EB"/>
    <w:rsid w:val="00A16A8B"/>
    <w:rsid w:val="00A21144"/>
    <w:rsid w:val="00A2120B"/>
    <w:rsid w:val="00A212DF"/>
    <w:rsid w:val="00A21FA2"/>
    <w:rsid w:val="00A22156"/>
    <w:rsid w:val="00A34349"/>
    <w:rsid w:val="00A40F45"/>
    <w:rsid w:val="00A42516"/>
    <w:rsid w:val="00A43E67"/>
    <w:rsid w:val="00A44554"/>
    <w:rsid w:val="00A47991"/>
    <w:rsid w:val="00A527FC"/>
    <w:rsid w:val="00A52CA5"/>
    <w:rsid w:val="00A53275"/>
    <w:rsid w:val="00A55B57"/>
    <w:rsid w:val="00A55E7B"/>
    <w:rsid w:val="00A56738"/>
    <w:rsid w:val="00A608CD"/>
    <w:rsid w:val="00A64183"/>
    <w:rsid w:val="00A64CB3"/>
    <w:rsid w:val="00A65AA4"/>
    <w:rsid w:val="00A65B57"/>
    <w:rsid w:val="00A6630D"/>
    <w:rsid w:val="00A66500"/>
    <w:rsid w:val="00A67F54"/>
    <w:rsid w:val="00A71A9A"/>
    <w:rsid w:val="00A725DB"/>
    <w:rsid w:val="00A743D1"/>
    <w:rsid w:val="00A75F19"/>
    <w:rsid w:val="00A77666"/>
    <w:rsid w:val="00A815AF"/>
    <w:rsid w:val="00A82AC4"/>
    <w:rsid w:val="00A850E7"/>
    <w:rsid w:val="00A86305"/>
    <w:rsid w:val="00A87EFC"/>
    <w:rsid w:val="00A90824"/>
    <w:rsid w:val="00AA1593"/>
    <w:rsid w:val="00AB1206"/>
    <w:rsid w:val="00AB3092"/>
    <w:rsid w:val="00AB4DF7"/>
    <w:rsid w:val="00AB6C4B"/>
    <w:rsid w:val="00AC00C6"/>
    <w:rsid w:val="00AC0535"/>
    <w:rsid w:val="00AC15B5"/>
    <w:rsid w:val="00AC27A3"/>
    <w:rsid w:val="00AD64E9"/>
    <w:rsid w:val="00AD747F"/>
    <w:rsid w:val="00AE4452"/>
    <w:rsid w:val="00AE7130"/>
    <w:rsid w:val="00AF0B48"/>
    <w:rsid w:val="00AF21B1"/>
    <w:rsid w:val="00AF57E2"/>
    <w:rsid w:val="00AF6B8C"/>
    <w:rsid w:val="00AF6D5B"/>
    <w:rsid w:val="00B00FDA"/>
    <w:rsid w:val="00B0382C"/>
    <w:rsid w:val="00B063F3"/>
    <w:rsid w:val="00B102A3"/>
    <w:rsid w:val="00B103C9"/>
    <w:rsid w:val="00B11B67"/>
    <w:rsid w:val="00B130E6"/>
    <w:rsid w:val="00B140BE"/>
    <w:rsid w:val="00B16A31"/>
    <w:rsid w:val="00B17619"/>
    <w:rsid w:val="00B21BD4"/>
    <w:rsid w:val="00B23053"/>
    <w:rsid w:val="00B25AE7"/>
    <w:rsid w:val="00B27799"/>
    <w:rsid w:val="00B27F39"/>
    <w:rsid w:val="00B322A9"/>
    <w:rsid w:val="00B34251"/>
    <w:rsid w:val="00B377F5"/>
    <w:rsid w:val="00B37F19"/>
    <w:rsid w:val="00B37F4C"/>
    <w:rsid w:val="00B401D2"/>
    <w:rsid w:val="00B414DA"/>
    <w:rsid w:val="00B41C64"/>
    <w:rsid w:val="00B42548"/>
    <w:rsid w:val="00B431FC"/>
    <w:rsid w:val="00B43644"/>
    <w:rsid w:val="00B45CF1"/>
    <w:rsid w:val="00B46F1F"/>
    <w:rsid w:val="00B518FE"/>
    <w:rsid w:val="00B53379"/>
    <w:rsid w:val="00B5483E"/>
    <w:rsid w:val="00B5564B"/>
    <w:rsid w:val="00B56303"/>
    <w:rsid w:val="00B57762"/>
    <w:rsid w:val="00B60994"/>
    <w:rsid w:val="00B6168A"/>
    <w:rsid w:val="00B6537C"/>
    <w:rsid w:val="00B672D8"/>
    <w:rsid w:val="00B70468"/>
    <w:rsid w:val="00B705FE"/>
    <w:rsid w:val="00B70B84"/>
    <w:rsid w:val="00B746E4"/>
    <w:rsid w:val="00B75714"/>
    <w:rsid w:val="00B8391E"/>
    <w:rsid w:val="00B92874"/>
    <w:rsid w:val="00B963AC"/>
    <w:rsid w:val="00B96B23"/>
    <w:rsid w:val="00B97011"/>
    <w:rsid w:val="00BA46B8"/>
    <w:rsid w:val="00BA52CF"/>
    <w:rsid w:val="00BB2A52"/>
    <w:rsid w:val="00BB4593"/>
    <w:rsid w:val="00BB4F0E"/>
    <w:rsid w:val="00BB790A"/>
    <w:rsid w:val="00BB7E85"/>
    <w:rsid w:val="00BC2AB9"/>
    <w:rsid w:val="00BC7E6B"/>
    <w:rsid w:val="00BD2889"/>
    <w:rsid w:val="00BD40FA"/>
    <w:rsid w:val="00BD662B"/>
    <w:rsid w:val="00BD7D09"/>
    <w:rsid w:val="00BE1584"/>
    <w:rsid w:val="00BE2639"/>
    <w:rsid w:val="00BE5120"/>
    <w:rsid w:val="00BF36CB"/>
    <w:rsid w:val="00BF6094"/>
    <w:rsid w:val="00BF66E1"/>
    <w:rsid w:val="00BF705D"/>
    <w:rsid w:val="00BF77D4"/>
    <w:rsid w:val="00C05053"/>
    <w:rsid w:val="00C05BF0"/>
    <w:rsid w:val="00C06E34"/>
    <w:rsid w:val="00C10ADC"/>
    <w:rsid w:val="00C11337"/>
    <w:rsid w:val="00C12E0D"/>
    <w:rsid w:val="00C14870"/>
    <w:rsid w:val="00C201AA"/>
    <w:rsid w:val="00C2229C"/>
    <w:rsid w:val="00C24989"/>
    <w:rsid w:val="00C259B2"/>
    <w:rsid w:val="00C26B87"/>
    <w:rsid w:val="00C26D96"/>
    <w:rsid w:val="00C26DCC"/>
    <w:rsid w:val="00C27CD5"/>
    <w:rsid w:val="00C301E2"/>
    <w:rsid w:val="00C31171"/>
    <w:rsid w:val="00C371AE"/>
    <w:rsid w:val="00C37751"/>
    <w:rsid w:val="00C424DC"/>
    <w:rsid w:val="00C440AF"/>
    <w:rsid w:val="00C44DCC"/>
    <w:rsid w:val="00C46B84"/>
    <w:rsid w:val="00C53CBE"/>
    <w:rsid w:val="00C5550E"/>
    <w:rsid w:val="00C579B1"/>
    <w:rsid w:val="00C624C5"/>
    <w:rsid w:val="00C65E69"/>
    <w:rsid w:val="00C66353"/>
    <w:rsid w:val="00C733FA"/>
    <w:rsid w:val="00C743E4"/>
    <w:rsid w:val="00C754A5"/>
    <w:rsid w:val="00C77440"/>
    <w:rsid w:val="00C77EA3"/>
    <w:rsid w:val="00C80352"/>
    <w:rsid w:val="00C8670F"/>
    <w:rsid w:val="00C904CA"/>
    <w:rsid w:val="00C917A2"/>
    <w:rsid w:val="00C92CEA"/>
    <w:rsid w:val="00C93CD2"/>
    <w:rsid w:val="00C970E8"/>
    <w:rsid w:val="00C972FB"/>
    <w:rsid w:val="00C97EBA"/>
    <w:rsid w:val="00CA0C82"/>
    <w:rsid w:val="00CA21E9"/>
    <w:rsid w:val="00CA37EF"/>
    <w:rsid w:val="00CA7F89"/>
    <w:rsid w:val="00CB07C6"/>
    <w:rsid w:val="00CB30D6"/>
    <w:rsid w:val="00CB59F9"/>
    <w:rsid w:val="00CB5A93"/>
    <w:rsid w:val="00CB6333"/>
    <w:rsid w:val="00CB7561"/>
    <w:rsid w:val="00CC28AB"/>
    <w:rsid w:val="00CC3E5C"/>
    <w:rsid w:val="00CC52BD"/>
    <w:rsid w:val="00CC5C9A"/>
    <w:rsid w:val="00CD04A7"/>
    <w:rsid w:val="00CD0880"/>
    <w:rsid w:val="00CD17FA"/>
    <w:rsid w:val="00CD25F5"/>
    <w:rsid w:val="00CD2886"/>
    <w:rsid w:val="00CD3529"/>
    <w:rsid w:val="00CD45C5"/>
    <w:rsid w:val="00CD469D"/>
    <w:rsid w:val="00CD6982"/>
    <w:rsid w:val="00CE16D6"/>
    <w:rsid w:val="00CE2113"/>
    <w:rsid w:val="00CE2E50"/>
    <w:rsid w:val="00CE37C2"/>
    <w:rsid w:val="00CE416A"/>
    <w:rsid w:val="00CE538B"/>
    <w:rsid w:val="00CF03A5"/>
    <w:rsid w:val="00CF0492"/>
    <w:rsid w:val="00CF201A"/>
    <w:rsid w:val="00CF4A07"/>
    <w:rsid w:val="00CF5BD9"/>
    <w:rsid w:val="00CF6AC5"/>
    <w:rsid w:val="00D022A7"/>
    <w:rsid w:val="00D12069"/>
    <w:rsid w:val="00D129C2"/>
    <w:rsid w:val="00D13F47"/>
    <w:rsid w:val="00D13F51"/>
    <w:rsid w:val="00D15772"/>
    <w:rsid w:val="00D1595F"/>
    <w:rsid w:val="00D15C6B"/>
    <w:rsid w:val="00D179E1"/>
    <w:rsid w:val="00D211A1"/>
    <w:rsid w:val="00D2179F"/>
    <w:rsid w:val="00D2210D"/>
    <w:rsid w:val="00D2390D"/>
    <w:rsid w:val="00D23A79"/>
    <w:rsid w:val="00D25C02"/>
    <w:rsid w:val="00D25DFD"/>
    <w:rsid w:val="00D2775B"/>
    <w:rsid w:val="00D31C76"/>
    <w:rsid w:val="00D32FAA"/>
    <w:rsid w:val="00D33FFA"/>
    <w:rsid w:val="00D34DC0"/>
    <w:rsid w:val="00D3649F"/>
    <w:rsid w:val="00D409E7"/>
    <w:rsid w:val="00D420AF"/>
    <w:rsid w:val="00D42602"/>
    <w:rsid w:val="00D42D7C"/>
    <w:rsid w:val="00D45CDB"/>
    <w:rsid w:val="00D46609"/>
    <w:rsid w:val="00D53F6F"/>
    <w:rsid w:val="00D56BED"/>
    <w:rsid w:val="00D57B81"/>
    <w:rsid w:val="00D61137"/>
    <w:rsid w:val="00D6149F"/>
    <w:rsid w:val="00D61F38"/>
    <w:rsid w:val="00D63A8C"/>
    <w:rsid w:val="00D6559C"/>
    <w:rsid w:val="00D672D4"/>
    <w:rsid w:val="00D723CB"/>
    <w:rsid w:val="00D74C9B"/>
    <w:rsid w:val="00D778A9"/>
    <w:rsid w:val="00D80BC0"/>
    <w:rsid w:val="00D82801"/>
    <w:rsid w:val="00D84304"/>
    <w:rsid w:val="00D84356"/>
    <w:rsid w:val="00D8471D"/>
    <w:rsid w:val="00D86337"/>
    <w:rsid w:val="00D90E70"/>
    <w:rsid w:val="00D919F3"/>
    <w:rsid w:val="00D91AB4"/>
    <w:rsid w:val="00D92D37"/>
    <w:rsid w:val="00D93F20"/>
    <w:rsid w:val="00D94C15"/>
    <w:rsid w:val="00D97E35"/>
    <w:rsid w:val="00DA2675"/>
    <w:rsid w:val="00DA2D15"/>
    <w:rsid w:val="00DA3FD6"/>
    <w:rsid w:val="00DA7834"/>
    <w:rsid w:val="00DA7D7D"/>
    <w:rsid w:val="00DB32A9"/>
    <w:rsid w:val="00DB4DDA"/>
    <w:rsid w:val="00DB5569"/>
    <w:rsid w:val="00DC192B"/>
    <w:rsid w:val="00DC400D"/>
    <w:rsid w:val="00DC4A37"/>
    <w:rsid w:val="00DC4EAE"/>
    <w:rsid w:val="00DD781A"/>
    <w:rsid w:val="00DD7AFE"/>
    <w:rsid w:val="00DD7C23"/>
    <w:rsid w:val="00DD7E93"/>
    <w:rsid w:val="00DE2761"/>
    <w:rsid w:val="00DE27B0"/>
    <w:rsid w:val="00DE2FB4"/>
    <w:rsid w:val="00DE3826"/>
    <w:rsid w:val="00DE4F74"/>
    <w:rsid w:val="00DE6125"/>
    <w:rsid w:val="00DE68BD"/>
    <w:rsid w:val="00DE7129"/>
    <w:rsid w:val="00DE7E34"/>
    <w:rsid w:val="00DE7EA7"/>
    <w:rsid w:val="00DF0F18"/>
    <w:rsid w:val="00E0741A"/>
    <w:rsid w:val="00E0764E"/>
    <w:rsid w:val="00E15C91"/>
    <w:rsid w:val="00E217D3"/>
    <w:rsid w:val="00E21FBE"/>
    <w:rsid w:val="00E2238C"/>
    <w:rsid w:val="00E23870"/>
    <w:rsid w:val="00E36A32"/>
    <w:rsid w:val="00E37A75"/>
    <w:rsid w:val="00E41A5D"/>
    <w:rsid w:val="00E43930"/>
    <w:rsid w:val="00E4731B"/>
    <w:rsid w:val="00E50534"/>
    <w:rsid w:val="00E50883"/>
    <w:rsid w:val="00E51232"/>
    <w:rsid w:val="00E529DB"/>
    <w:rsid w:val="00E548DB"/>
    <w:rsid w:val="00E55FBC"/>
    <w:rsid w:val="00E56F05"/>
    <w:rsid w:val="00E6025A"/>
    <w:rsid w:val="00E61780"/>
    <w:rsid w:val="00E64A42"/>
    <w:rsid w:val="00E64B0A"/>
    <w:rsid w:val="00E65BD7"/>
    <w:rsid w:val="00E66CB0"/>
    <w:rsid w:val="00E71AED"/>
    <w:rsid w:val="00E75CA6"/>
    <w:rsid w:val="00E76A15"/>
    <w:rsid w:val="00E8454C"/>
    <w:rsid w:val="00E875B1"/>
    <w:rsid w:val="00E87F7E"/>
    <w:rsid w:val="00E905C8"/>
    <w:rsid w:val="00E92AA4"/>
    <w:rsid w:val="00E9537F"/>
    <w:rsid w:val="00E955C2"/>
    <w:rsid w:val="00EA41C1"/>
    <w:rsid w:val="00EA530E"/>
    <w:rsid w:val="00EA602F"/>
    <w:rsid w:val="00EA619C"/>
    <w:rsid w:val="00EA701F"/>
    <w:rsid w:val="00EB0B3D"/>
    <w:rsid w:val="00EB1493"/>
    <w:rsid w:val="00EB292D"/>
    <w:rsid w:val="00EB4212"/>
    <w:rsid w:val="00EB43A7"/>
    <w:rsid w:val="00EB7857"/>
    <w:rsid w:val="00EB795A"/>
    <w:rsid w:val="00EB79F2"/>
    <w:rsid w:val="00EC01D1"/>
    <w:rsid w:val="00EC2A17"/>
    <w:rsid w:val="00EC3BD4"/>
    <w:rsid w:val="00ED0391"/>
    <w:rsid w:val="00ED0CB2"/>
    <w:rsid w:val="00ED0DBF"/>
    <w:rsid w:val="00ED205B"/>
    <w:rsid w:val="00ED4060"/>
    <w:rsid w:val="00ED6C80"/>
    <w:rsid w:val="00ED7331"/>
    <w:rsid w:val="00EE0E85"/>
    <w:rsid w:val="00EE66E9"/>
    <w:rsid w:val="00EF1B5B"/>
    <w:rsid w:val="00EF2039"/>
    <w:rsid w:val="00EF2179"/>
    <w:rsid w:val="00EF2576"/>
    <w:rsid w:val="00EF39AF"/>
    <w:rsid w:val="00EF4484"/>
    <w:rsid w:val="00F0109A"/>
    <w:rsid w:val="00F079F3"/>
    <w:rsid w:val="00F07FA6"/>
    <w:rsid w:val="00F13301"/>
    <w:rsid w:val="00F13B08"/>
    <w:rsid w:val="00F15D57"/>
    <w:rsid w:val="00F161B2"/>
    <w:rsid w:val="00F16AC6"/>
    <w:rsid w:val="00F16E64"/>
    <w:rsid w:val="00F178AA"/>
    <w:rsid w:val="00F22FCD"/>
    <w:rsid w:val="00F233CE"/>
    <w:rsid w:val="00F24F26"/>
    <w:rsid w:val="00F26B62"/>
    <w:rsid w:val="00F273B6"/>
    <w:rsid w:val="00F27CE0"/>
    <w:rsid w:val="00F31204"/>
    <w:rsid w:val="00F32B6B"/>
    <w:rsid w:val="00F33AC4"/>
    <w:rsid w:val="00F35757"/>
    <w:rsid w:val="00F35A7A"/>
    <w:rsid w:val="00F36346"/>
    <w:rsid w:val="00F3635C"/>
    <w:rsid w:val="00F36522"/>
    <w:rsid w:val="00F455A5"/>
    <w:rsid w:val="00F471C3"/>
    <w:rsid w:val="00F52BDC"/>
    <w:rsid w:val="00F52E95"/>
    <w:rsid w:val="00F53663"/>
    <w:rsid w:val="00F57353"/>
    <w:rsid w:val="00F605CB"/>
    <w:rsid w:val="00F6220E"/>
    <w:rsid w:val="00F629F3"/>
    <w:rsid w:val="00F635C7"/>
    <w:rsid w:val="00F673C0"/>
    <w:rsid w:val="00F7328F"/>
    <w:rsid w:val="00F74723"/>
    <w:rsid w:val="00F763CE"/>
    <w:rsid w:val="00F8262B"/>
    <w:rsid w:val="00F84235"/>
    <w:rsid w:val="00F8468D"/>
    <w:rsid w:val="00F85B0B"/>
    <w:rsid w:val="00F86698"/>
    <w:rsid w:val="00F86BEB"/>
    <w:rsid w:val="00F91572"/>
    <w:rsid w:val="00F9197B"/>
    <w:rsid w:val="00F950E8"/>
    <w:rsid w:val="00F96B0B"/>
    <w:rsid w:val="00F97886"/>
    <w:rsid w:val="00FA0087"/>
    <w:rsid w:val="00FB00B1"/>
    <w:rsid w:val="00FB1859"/>
    <w:rsid w:val="00FB3F61"/>
    <w:rsid w:val="00FB6A07"/>
    <w:rsid w:val="00FC2CFB"/>
    <w:rsid w:val="00FC47AC"/>
    <w:rsid w:val="00FC5100"/>
    <w:rsid w:val="00FC58E1"/>
    <w:rsid w:val="00FD07FC"/>
    <w:rsid w:val="00FD2CA9"/>
    <w:rsid w:val="00FD74E3"/>
    <w:rsid w:val="00FE0595"/>
    <w:rsid w:val="00FE3478"/>
    <w:rsid w:val="00FE3580"/>
    <w:rsid w:val="00FE5F18"/>
    <w:rsid w:val="00FE6096"/>
    <w:rsid w:val="00FF1030"/>
    <w:rsid w:val="00FF2E4C"/>
    <w:rsid w:val="00FF34B4"/>
    <w:rsid w:val="00FF4E88"/>
    <w:rsid w:val="00FF63D8"/>
    <w:rsid w:val="00FF68DB"/>
    <w:rsid w:val="00FF7B0F"/>
    <w:rsid w:val="2132580D"/>
    <w:rsid w:val="2E4A1611"/>
    <w:rsid w:val="40DD2BEB"/>
    <w:rsid w:val="45AE590A"/>
    <w:rsid w:val="48CD19A8"/>
    <w:rsid w:val="52F14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iPriority="0" w:semiHidden="0" w:name="caption"/>
    <w:lsdException w:qFormat="1" w:unhideWhenUsed="0"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qFormat="1" w:unhideWhenUsed="0" w:uiPriority="0" w:semiHidden="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qFormat="1" w:unhideWhenUsed="0" w:uiPriority="0" w:semiHidden="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pPr>
    <w:rPr>
      <w:rFonts w:ascii="Times New Roman" w:hAnsi="Times New Roman" w:eastAsia="宋体" w:cs="Times New Roman"/>
      <w:lang w:val="en-US" w:eastAsia="zh-CN" w:bidi="ar-SA"/>
    </w:rPr>
  </w:style>
  <w:style w:type="paragraph" w:styleId="2">
    <w:name w:val="heading 1"/>
    <w:next w:val="3"/>
    <w:qFormat/>
    <w:uiPriority w:val="0"/>
    <w:pPr>
      <w:keepNext/>
      <w:numPr>
        <w:ilvl w:val="0"/>
        <w:numId w:val="1"/>
      </w:numPr>
      <w:spacing w:before="240" w:after="240"/>
      <w:jc w:val="both"/>
      <w:outlineLvl w:val="0"/>
    </w:pPr>
    <w:rPr>
      <w:rFonts w:ascii="Arial" w:hAnsi="Arial" w:eastAsia="黑体" w:cs="Times New Roman"/>
      <w:b/>
      <w:sz w:val="32"/>
      <w:szCs w:val="32"/>
      <w:lang w:val="en-US" w:eastAsia="zh-CN" w:bidi="ar-SA"/>
    </w:rPr>
  </w:style>
  <w:style w:type="paragraph" w:styleId="3">
    <w:name w:val="heading 2"/>
    <w:next w:val="1"/>
    <w:link w:val="127"/>
    <w:qFormat/>
    <w:uiPriority w:val="0"/>
    <w:pPr>
      <w:keepNext/>
      <w:numPr>
        <w:ilvl w:val="1"/>
        <w:numId w:val="1"/>
      </w:numPr>
      <w:spacing w:before="240" w:after="240"/>
      <w:jc w:val="both"/>
      <w:outlineLvl w:val="1"/>
    </w:pPr>
    <w:rPr>
      <w:rFonts w:ascii="Arial" w:hAnsi="Arial" w:eastAsia="黑体" w:cs="Times New Roman"/>
      <w:sz w:val="24"/>
      <w:szCs w:val="24"/>
      <w:lang w:val="en-US" w:eastAsia="zh-CN" w:bidi="ar-SA"/>
    </w:rPr>
  </w:style>
  <w:style w:type="paragraph" w:styleId="4">
    <w:name w:val="heading 3"/>
    <w:basedOn w:val="1"/>
    <w:next w:val="1"/>
    <w:qFormat/>
    <w:uiPriority w:val="0"/>
    <w:pPr>
      <w:keepNext/>
      <w:keepLines/>
      <w:numPr>
        <w:ilvl w:val="2"/>
        <w:numId w:val="1"/>
      </w:numPr>
      <w:autoSpaceDE/>
      <w:autoSpaceDN/>
      <w:adjustRightInd/>
      <w:spacing w:before="260" w:after="260" w:line="416" w:lineRule="auto"/>
      <w:jc w:val="both"/>
      <w:outlineLvl w:val="2"/>
    </w:pPr>
    <w:rPr>
      <w:rFonts w:eastAsia="黑体"/>
      <w:bCs/>
      <w:kern w:val="2"/>
      <w:sz w:val="24"/>
      <w:szCs w:val="32"/>
    </w:rPr>
  </w:style>
  <w:style w:type="paragraph" w:styleId="5">
    <w:name w:val="heading 4"/>
    <w:basedOn w:val="1"/>
    <w:autoRedefine/>
    <w:qFormat/>
    <w:uiPriority w:val="0"/>
    <w:pPr>
      <w:widowControl/>
      <w:numPr>
        <w:ilvl w:val="3"/>
        <w:numId w:val="1"/>
      </w:numPr>
      <w:spacing w:before="120" w:line="360" w:lineRule="auto"/>
      <w:jc w:val="both"/>
      <w:outlineLvl w:val="3"/>
    </w:pPr>
    <w:rPr>
      <w:b/>
      <w:color w:val="000000"/>
      <w:sz w:val="24"/>
    </w:rPr>
  </w:style>
  <w:style w:type="paragraph" w:styleId="6">
    <w:name w:val="heading 5"/>
    <w:basedOn w:val="1"/>
    <w:qFormat/>
    <w:uiPriority w:val="0"/>
    <w:pPr>
      <w:widowControl/>
      <w:numPr>
        <w:ilvl w:val="4"/>
        <w:numId w:val="1"/>
      </w:numPr>
      <w:spacing w:line="360" w:lineRule="auto"/>
      <w:outlineLvl w:val="4"/>
    </w:pPr>
    <w:rPr>
      <w:sz w:val="24"/>
    </w:rPr>
  </w:style>
  <w:style w:type="paragraph" w:styleId="7">
    <w:name w:val="heading 6"/>
    <w:basedOn w:val="1"/>
    <w:qFormat/>
    <w:uiPriority w:val="0"/>
    <w:pPr>
      <w:widowControl/>
      <w:numPr>
        <w:ilvl w:val="5"/>
        <w:numId w:val="1"/>
      </w:numPr>
      <w:tabs>
        <w:tab w:val="left" w:pos="566"/>
      </w:tabs>
      <w:spacing w:line="360" w:lineRule="auto"/>
      <w:outlineLvl w:val="5"/>
    </w:pPr>
    <w:rPr>
      <w:sz w:val="21"/>
    </w:rPr>
  </w:style>
  <w:style w:type="paragraph" w:styleId="8">
    <w:name w:val="heading 7"/>
    <w:basedOn w:val="1"/>
    <w:qFormat/>
    <w:uiPriority w:val="0"/>
    <w:pPr>
      <w:widowControl/>
      <w:numPr>
        <w:ilvl w:val="6"/>
        <w:numId w:val="1"/>
      </w:numPr>
      <w:spacing w:line="360" w:lineRule="auto"/>
      <w:outlineLvl w:val="6"/>
    </w:pPr>
    <w:rPr>
      <w:sz w:val="21"/>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黑体"/>
      <w:sz w:val="24"/>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黑体"/>
      <w:sz w:val="21"/>
    </w:rPr>
  </w:style>
  <w:style w:type="character" w:default="1" w:styleId="37">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2520"/>
    </w:pPr>
  </w:style>
  <w:style w:type="paragraph" w:styleId="12">
    <w:name w:val="Normal Indent"/>
    <w:basedOn w:val="1"/>
    <w:qFormat/>
    <w:uiPriority w:val="0"/>
    <w:pPr>
      <w:spacing w:after="120"/>
      <w:ind w:firstLine="420" w:firstLineChars="200"/>
    </w:pPr>
    <w:rPr>
      <w:sz w:val="21"/>
    </w:rPr>
  </w:style>
  <w:style w:type="paragraph" w:styleId="13">
    <w:name w:val="caption"/>
    <w:basedOn w:val="1"/>
    <w:next w:val="1"/>
    <w:unhideWhenUsed/>
    <w:qFormat/>
    <w:uiPriority w:val="0"/>
    <w:pPr>
      <w:widowControl/>
      <w:autoSpaceDE/>
      <w:autoSpaceDN/>
      <w:spacing w:line="360" w:lineRule="auto"/>
      <w:ind w:firstLine="200" w:firstLineChars="200"/>
      <w:jc w:val="both"/>
    </w:pPr>
    <w:rPr>
      <w:rFonts w:eastAsia="黑体" w:asciiTheme="majorHAnsi" w:hAnsiTheme="majorHAnsi" w:cstheme="majorBidi"/>
      <w:snapToGrid w:val="0"/>
    </w:rPr>
  </w:style>
  <w:style w:type="paragraph" w:styleId="14">
    <w:name w:val="List Bullet"/>
    <w:basedOn w:val="1"/>
    <w:autoRedefine/>
    <w:qFormat/>
    <w:uiPriority w:val="0"/>
    <w:pPr>
      <w:tabs>
        <w:tab w:val="left" w:pos="360"/>
      </w:tabs>
      <w:ind w:left="360" w:hanging="360"/>
    </w:pPr>
  </w:style>
  <w:style w:type="paragraph" w:styleId="15">
    <w:name w:val="Document Map"/>
    <w:basedOn w:val="1"/>
    <w:semiHidden/>
    <w:qFormat/>
    <w:uiPriority w:val="0"/>
    <w:pPr>
      <w:shd w:val="clear" w:color="auto" w:fill="000080"/>
    </w:pPr>
  </w:style>
  <w:style w:type="paragraph" w:styleId="16">
    <w:name w:val="annotation text"/>
    <w:basedOn w:val="1"/>
    <w:semiHidden/>
    <w:qFormat/>
    <w:uiPriority w:val="0"/>
  </w:style>
  <w:style w:type="paragraph" w:styleId="17">
    <w:name w:val="Body Text"/>
    <w:basedOn w:val="1"/>
    <w:qFormat/>
    <w:uiPriority w:val="0"/>
    <w:pPr>
      <w:spacing w:after="120"/>
    </w:pPr>
  </w:style>
  <w:style w:type="paragraph" w:styleId="18">
    <w:name w:val="toc 5"/>
    <w:basedOn w:val="1"/>
    <w:next w:val="1"/>
    <w:autoRedefine/>
    <w:semiHidden/>
    <w:qFormat/>
    <w:uiPriority w:val="0"/>
    <w:pPr>
      <w:ind w:left="1680"/>
    </w:pPr>
  </w:style>
  <w:style w:type="paragraph" w:styleId="19">
    <w:name w:val="toc 3"/>
    <w:basedOn w:val="1"/>
    <w:autoRedefine/>
    <w:qFormat/>
    <w:uiPriority w:val="39"/>
    <w:pPr>
      <w:ind w:left="794" w:hanging="454"/>
    </w:pPr>
    <w:rPr>
      <w:sz w:val="21"/>
    </w:rPr>
  </w:style>
  <w:style w:type="paragraph" w:styleId="20">
    <w:name w:val="toc 8"/>
    <w:basedOn w:val="1"/>
    <w:next w:val="1"/>
    <w:autoRedefine/>
    <w:semiHidden/>
    <w:qFormat/>
    <w:uiPriority w:val="0"/>
    <w:pPr>
      <w:ind w:left="2940"/>
    </w:pPr>
  </w:style>
  <w:style w:type="paragraph" w:styleId="21">
    <w:name w:val="Balloon Text"/>
    <w:basedOn w:val="1"/>
    <w:semiHidden/>
    <w:qFormat/>
    <w:uiPriority w:val="0"/>
    <w:rPr>
      <w:sz w:val="18"/>
      <w:szCs w:val="18"/>
    </w:rPr>
  </w:style>
  <w:style w:type="paragraph" w:styleId="22">
    <w:name w:val="footer"/>
    <w:qFormat/>
    <w:uiPriority w:val="0"/>
    <w:pPr>
      <w:tabs>
        <w:tab w:val="center" w:pos="4510"/>
        <w:tab w:val="right" w:pos="9020"/>
      </w:tabs>
    </w:pPr>
    <w:rPr>
      <w:rFonts w:ascii="Arial" w:hAnsi="Arial" w:eastAsia="宋体" w:cs="Times New Roman"/>
      <w:sz w:val="18"/>
      <w:szCs w:val="18"/>
      <w:lang w:val="en-US" w:eastAsia="zh-CN" w:bidi="ar-SA"/>
    </w:rPr>
  </w:style>
  <w:style w:type="paragraph" w:styleId="23">
    <w:name w:val="header"/>
    <w:qFormat/>
    <w:uiPriority w:val="0"/>
    <w:pPr>
      <w:tabs>
        <w:tab w:val="center" w:pos="4153"/>
        <w:tab w:val="right" w:pos="8306"/>
      </w:tabs>
      <w:snapToGrid w:val="0"/>
      <w:jc w:val="both"/>
    </w:pPr>
    <w:rPr>
      <w:rFonts w:ascii="Arial" w:hAnsi="Arial" w:eastAsia="宋体" w:cs="Times New Roman"/>
      <w:sz w:val="18"/>
      <w:szCs w:val="18"/>
      <w:lang w:val="en-US" w:eastAsia="zh-CN" w:bidi="ar-SA"/>
    </w:rPr>
  </w:style>
  <w:style w:type="paragraph" w:styleId="24">
    <w:name w:val="toc 1"/>
    <w:basedOn w:val="25"/>
    <w:next w:val="1"/>
    <w:autoRedefine/>
    <w:qFormat/>
    <w:uiPriority w:val="39"/>
    <w:pPr>
      <w:tabs>
        <w:tab w:val="left" w:pos="453"/>
        <w:tab w:val="right" w:leader="dot" w:pos="8296"/>
      </w:tabs>
    </w:pPr>
  </w:style>
  <w:style w:type="paragraph" w:customStyle="1" w:styleId="25">
    <w:name w:val="catalog 1"/>
    <w:basedOn w:val="1"/>
    <w:autoRedefine/>
    <w:qFormat/>
    <w:uiPriority w:val="0"/>
    <w:pPr>
      <w:widowControl/>
      <w:ind w:left="198" w:hanging="113"/>
    </w:pPr>
    <w:rPr>
      <w:sz w:val="21"/>
    </w:rPr>
  </w:style>
  <w:style w:type="paragraph" w:styleId="26">
    <w:name w:val="toc 4"/>
    <w:basedOn w:val="1"/>
    <w:autoRedefine/>
    <w:semiHidden/>
    <w:qFormat/>
    <w:uiPriority w:val="0"/>
    <w:pPr>
      <w:ind w:left="1134" w:hanging="567"/>
    </w:pPr>
    <w:rPr>
      <w:sz w:val="21"/>
    </w:rPr>
  </w:style>
  <w:style w:type="paragraph" w:styleId="27">
    <w:name w:val="toc 6"/>
    <w:basedOn w:val="1"/>
    <w:autoRedefine/>
    <w:semiHidden/>
    <w:qFormat/>
    <w:uiPriority w:val="0"/>
    <w:pPr>
      <w:ind w:left="1757" w:hanging="907"/>
    </w:pPr>
    <w:rPr>
      <w:sz w:val="21"/>
    </w:rPr>
  </w:style>
  <w:style w:type="paragraph" w:styleId="28">
    <w:name w:val="table of figures"/>
    <w:basedOn w:val="24"/>
    <w:semiHidden/>
    <w:qFormat/>
    <w:uiPriority w:val="0"/>
    <w:pPr>
      <w:widowControl w:val="0"/>
      <w:spacing w:before="300" w:after="150" w:line="360" w:lineRule="auto"/>
      <w:jc w:val="center"/>
    </w:pPr>
    <w:rPr>
      <w:rFonts w:ascii="宋体"/>
    </w:rPr>
  </w:style>
  <w:style w:type="paragraph" w:styleId="29">
    <w:name w:val="toc 2"/>
    <w:basedOn w:val="1"/>
    <w:autoRedefine/>
    <w:qFormat/>
    <w:uiPriority w:val="39"/>
    <w:pPr>
      <w:tabs>
        <w:tab w:val="right" w:leader="dot" w:pos="8296"/>
      </w:tabs>
      <w:ind w:left="453" w:hanging="283"/>
    </w:pPr>
    <w:rPr>
      <w:sz w:val="21"/>
    </w:rPr>
  </w:style>
  <w:style w:type="paragraph" w:styleId="30">
    <w:name w:val="toc 9"/>
    <w:basedOn w:val="1"/>
    <w:next w:val="1"/>
    <w:autoRedefine/>
    <w:semiHidden/>
    <w:qFormat/>
    <w:uiPriority w:val="0"/>
    <w:pPr>
      <w:ind w:left="3360"/>
    </w:pPr>
  </w:style>
  <w:style w:type="paragraph" w:styleId="31">
    <w:name w:val="Normal (Web)"/>
    <w:basedOn w:val="1"/>
    <w:semiHidden/>
    <w:unhideWhenUsed/>
    <w:qFormat/>
    <w:uiPriority w:val="0"/>
    <w:pPr>
      <w:spacing w:before="0" w:beforeAutospacing="1" w:after="0" w:afterAutospacing="1"/>
      <w:ind w:left="0" w:right="0"/>
      <w:jc w:val="left"/>
    </w:pPr>
    <w:rPr>
      <w:kern w:val="0"/>
      <w:sz w:val="24"/>
      <w:lang w:val="en-US" w:eastAsia="zh-CN" w:bidi="ar"/>
    </w:rPr>
  </w:style>
  <w:style w:type="paragraph" w:styleId="32">
    <w:name w:val="annotation subject"/>
    <w:basedOn w:val="16"/>
    <w:next w:val="16"/>
    <w:semiHidden/>
    <w:qFormat/>
    <w:uiPriority w:val="0"/>
    <w:rPr>
      <w:b/>
      <w:bCs/>
    </w:rPr>
  </w:style>
  <w:style w:type="paragraph" w:styleId="33">
    <w:name w:val="Body Text First Indent"/>
    <w:basedOn w:val="1"/>
    <w:link w:val="74"/>
    <w:qFormat/>
    <w:uiPriority w:val="0"/>
    <w:pPr>
      <w:widowControl/>
      <w:spacing w:line="360" w:lineRule="auto"/>
      <w:ind w:firstLine="420" w:firstLineChars="200"/>
      <w:jc w:val="both"/>
    </w:pPr>
    <w:rPr>
      <w:sz w:val="21"/>
    </w:rPr>
  </w:style>
  <w:style w:type="table" w:styleId="35">
    <w:name w:val="Table Grid"/>
    <w:basedOn w:val="34"/>
    <w:qFormat/>
    <w:uiPriority w:val="0"/>
    <w:pPr>
      <w:widowControl w:val="0"/>
      <w:autoSpaceDE w:val="0"/>
      <w:autoSpaceDN w:val="0"/>
      <w:adjustRightIn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Table Professional"/>
    <w:basedOn w:val="34"/>
    <w:qFormat/>
    <w:uiPriority w:val="0"/>
    <w:pPr>
      <w:widowControl w:val="0"/>
      <w:spacing w:line="360" w:lineRule="auto"/>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38">
    <w:name w:val="FollowedHyperlink"/>
    <w:basedOn w:val="37"/>
    <w:semiHidden/>
    <w:unhideWhenUsed/>
    <w:qFormat/>
    <w:uiPriority w:val="0"/>
    <w:rPr>
      <w:color w:val="800080" w:themeColor="followedHyperlink"/>
      <w:u w:val="single"/>
      <w14:textFill>
        <w14:solidFill>
          <w14:schemeClr w14:val="folHlink"/>
        </w14:solidFill>
      </w14:textFill>
    </w:rPr>
  </w:style>
  <w:style w:type="character" w:styleId="39">
    <w:name w:val="Hyperlink"/>
    <w:basedOn w:val="37"/>
    <w:qFormat/>
    <w:uiPriority w:val="99"/>
    <w:rPr>
      <w:color w:val="0000FF"/>
      <w:u w:val="single"/>
    </w:rPr>
  </w:style>
  <w:style w:type="character" w:styleId="40">
    <w:name w:val="annotation reference"/>
    <w:basedOn w:val="37"/>
    <w:qFormat/>
    <w:uiPriority w:val="0"/>
    <w:rPr>
      <w:sz w:val="21"/>
      <w:szCs w:val="21"/>
    </w:rPr>
  </w:style>
  <w:style w:type="paragraph" w:customStyle="1" w:styleId="41">
    <w:name w:val="表格题注"/>
    <w:next w:val="1"/>
    <w:qFormat/>
    <w:uiPriority w:val="0"/>
    <w:pPr>
      <w:keepLines/>
      <w:spacing w:beforeLines="100"/>
      <w:jc w:val="center"/>
    </w:pPr>
    <w:rPr>
      <w:rFonts w:ascii="Arial" w:hAnsi="Arial" w:eastAsia="宋体" w:cs="Times New Roman"/>
      <w:sz w:val="18"/>
      <w:szCs w:val="18"/>
      <w:lang w:val="en-US" w:eastAsia="zh-CN" w:bidi="ar-SA"/>
    </w:rPr>
  </w:style>
  <w:style w:type="paragraph" w:customStyle="1" w:styleId="42">
    <w:name w:val="表格文本"/>
    <w:link w:val="121"/>
    <w:qFormat/>
    <w:uiPriority w:val="0"/>
    <w:pPr>
      <w:tabs>
        <w:tab w:val="decimal" w:pos="0"/>
      </w:tabs>
    </w:pPr>
    <w:rPr>
      <w:rFonts w:ascii="Arial" w:hAnsi="Arial" w:eastAsia="宋体" w:cs="Times New Roman"/>
      <w:sz w:val="21"/>
      <w:szCs w:val="21"/>
      <w:lang w:val="en-US" w:eastAsia="zh-CN" w:bidi="ar-SA"/>
    </w:rPr>
  </w:style>
  <w:style w:type="paragraph" w:customStyle="1" w:styleId="43">
    <w:name w:val="表头文本"/>
    <w:qFormat/>
    <w:uiPriority w:val="0"/>
    <w:pPr>
      <w:jc w:val="center"/>
    </w:pPr>
    <w:rPr>
      <w:rFonts w:ascii="Arial" w:hAnsi="Arial" w:eastAsia="宋体" w:cs="Times New Roman"/>
      <w:b/>
      <w:sz w:val="21"/>
      <w:szCs w:val="21"/>
      <w:lang w:val="en-US" w:eastAsia="zh-CN" w:bidi="ar-SA"/>
    </w:rPr>
  </w:style>
  <w:style w:type="table" w:customStyle="1" w:styleId="44">
    <w:name w:val="表样式"/>
    <w:basedOn w:val="34"/>
    <w:qFormat/>
    <w:uiPriority w:val="0"/>
    <w:pPr>
      <w:jc w:val="both"/>
    </w:pPr>
    <w:rPr>
      <w:sz w:val="18"/>
      <w:szCs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vAlign w:val="center"/>
    </w:tcPr>
  </w:style>
  <w:style w:type="paragraph" w:customStyle="1" w:styleId="45">
    <w:name w:val="插图题注"/>
    <w:next w:val="1"/>
    <w:qFormat/>
    <w:uiPriority w:val="0"/>
    <w:pPr>
      <w:spacing w:afterLines="100"/>
      <w:jc w:val="center"/>
    </w:pPr>
    <w:rPr>
      <w:rFonts w:ascii="Arial" w:hAnsi="Arial" w:eastAsia="宋体" w:cs="Times New Roman"/>
      <w:sz w:val="18"/>
      <w:szCs w:val="18"/>
      <w:lang w:val="en-US" w:eastAsia="zh-CN" w:bidi="ar-SA"/>
    </w:rPr>
  </w:style>
  <w:style w:type="paragraph" w:customStyle="1" w:styleId="46">
    <w:name w:val="图样式"/>
    <w:basedOn w:val="1"/>
    <w:qFormat/>
    <w:uiPriority w:val="0"/>
    <w:pPr>
      <w:keepNext/>
      <w:widowControl/>
      <w:spacing w:before="80" w:after="80"/>
      <w:jc w:val="center"/>
    </w:pPr>
  </w:style>
  <w:style w:type="paragraph" w:customStyle="1" w:styleId="47">
    <w:name w:val="文档标题"/>
    <w:basedOn w:val="1"/>
    <w:qFormat/>
    <w:uiPriority w:val="0"/>
    <w:pPr>
      <w:tabs>
        <w:tab w:val="left" w:pos="0"/>
      </w:tabs>
      <w:spacing w:before="300" w:after="300"/>
      <w:jc w:val="center"/>
    </w:pPr>
    <w:rPr>
      <w:rFonts w:ascii="Arial" w:hAnsi="Arial" w:eastAsia="黑体"/>
      <w:sz w:val="36"/>
      <w:szCs w:val="36"/>
    </w:rPr>
  </w:style>
  <w:style w:type="paragraph" w:customStyle="1" w:styleId="48">
    <w:name w:val="正文（首行不缩进）"/>
    <w:basedOn w:val="1"/>
    <w:qFormat/>
    <w:uiPriority w:val="0"/>
  </w:style>
  <w:style w:type="paragraph" w:customStyle="1" w:styleId="49">
    <w:name w:val="注示头"/>
    <w:basedOn w:val="1"/>
    <w:qFormat/>
    <w:uiPriority w:val="0"/>
    <w:pPr>
      <w:pBdr>
        <w:top w:val="single" w:color="000000" w:sz="4" w:space="1"/>
      </w:pBdr>
      <w:jc w:val="both"/>
    </w:pPr>
    <w:rPr>
      <w:rFonts w:ascii="Arial" w:hAnsi="Arial" w:eastAsia="黑体"/>
      <w:sz w:val="18"/>
      <w:szCs w:val="21"/>
    </w:rPr>
  </w:style>
  <w:style w:type="paragraph" w:customStyle="1" w:styleId="50">
    <w:name w:val="注示文本"/>
    <w:basedOn w:val="1"/>
    <w:qFormat/>
    <w:uiPriority w:val="0"/>
    <w:pPr>
      <w:pBdr>
        <w:bottom w:val="single" w:color="000000" w:sz="4" w:space="1"/>
      </w:pBdr>
      <w:ind w:firstLine="360"/>
      <w:jc w:val="both"/>
    </w:pPr>
    <w:rPr>
      <w:rFonts w:ascii="Arial" w:hAnsi="Arial" w:eastAsia="楷体_GB2312"/>
      <w:sz w:val="18"/>
      <w:szCs w:val="18"/>
    </w:rPr>
  </w:style>
  <w:style w:type="paragraph" w:customStyle="1" w:styleId="51">
    <w:name w:val="编写建议"/>
    <w:basedOn w:val="1"/>
    <w:link w:val="124"/>
    <w:qFormat/>
    <w:uiPriority w:val="0"/>
    <w:pPr>
      <w:ind w:firstLine="420"/>
    </w:pPr>
    <w:rPr>
      <w:rFonts w:ascii="Arial" w:hAnsi="Arial" w:cs="Arial"/>
      <w:i/>
      <w:color w:val="0000FF"/>
      <w:szCs w:val="21"/>
    </w:rPr>
  </w:style>
  <w:style w:type="character" w:customStyle="1" w:styleId="52">
    <w:name w:val="样式一"/>
    <w:basedOn w:val="37"/>
    <w:qFormat/>
    <w:uiPriority w:val="0"/>
    <w:rPr>
      <w:rFonts w:ascii="宋体" w:hAnsi="宋体"/>
      <w:b/>
      <w:bCs/>
      <w:color w:val="000000"/>
      <w:sz w:val="36"/>
    </w:rPr>
  </w:style>
  <w:style w:type="character" w:customStyle="1" w:styleId="53">
    <w:name w:val="样式二"/>
    <w:basedOn w:val="52"/>
    <w:qFormat/>
    <w:uiPriority w:val="0"/>
    <w:rPr>
      <w:rFonts w:ascii="宋体" w:hAnsi="宋体"/>
      <w:color w:val="000000"/>
      <w:sz w:val="36"/>
    </w:rPr>
  </w:style>
  <w:style w:type="paragraph" w:customStyle="1" w:styleId="54">
    <w:name w:val="正文1"/>
    <w:basedOn w:val="1"/>
    <w:qFormat/>
    <w:uiPriority w:val="0"/>
    <w:pPr>
      <w:spacing w:after="105" w:line="360" w:lineRule="auto"/>
      <w:ind w:firstLine="493"/>
      <w:jc w:val="both"/>
    </w:pPr>
    <w:rPr>
      <w:sz w:val="21"/>
      <w:szCs w:val="21"/>
    </w:rPr>
  </w:style>
  <w:style w:type="paragraph" w:customStyle="1" w:styleId="55">
    <w:name w:val="Xd"/>
    <w:basedOn w:val="1"/>
    <w:qFormat/>
    <w:uiPriority w:val="0"/>
    <w:pPr>
      <w:tabs>
        <w:tab w:val="left" w:pos="907"/>
      </w:tabs>
      <w:spacing w:line="360" w:lineRule="auto"/>
      <w:ind w:left="879" w:hanging="879"/>
      <w:jc w:val="both"/>
    </w:pPr>
    <w:rPr>
      <w:sz w:val="21"/>
      <w:szCs w:val="21"/>
    </w:rPr>
  </w:style>
  <w:style w:type="paragraph" w:customStyle="1" w:styleId="56">
    <w:name w:val="样式"/>
    <w:basedOn w:val="1"/>
    <w:qFormat/>
    <w:uiPriority w:val="0"/>
    <w:pPr>
      <w:keepLines/>
    </w:pPr>
    <w:rPr>
      <w:sz w:val="24"/>
      <w:szCs w:val="24"/>
    </w:rPr>
  </w:style>
  <w:style w:type="paragraph" w:customStyle="1" w:styleId="57">
    <w:name w:val=":w"/>
    <w:basedOn w:val="1"/>
    <w:qFormat/>
    <w:uiPriority w:val="0"/>
    <w:rPr>
      <w:sz w:val="24"/>
      <w:szCs w:val="24"/>
    </w:rPr>
  </w:style>
  <w:style w:type="paragraph" w:customStyle="1" w:styleId="58">
    <w:name w:val="备注说明"/>
    <w:basedOn w:val="1"/>
    <w:qFormat/>
    <w:uiPriority w:val="0"/>
    <w:pPr>
      <w:keepLines/>
      <w:spacing w:line="360" w:lineRule="auto"/>
      <w:ind w:left="1134"/>
      <w:jc w:val="both"/>
    </w:pPr>
    <w:rPr>
      <w:sz w:val="21"/>
      <w:szCs w:val="21"/>
    </w:rPr>
  </w:style>
  <w:style w:type="paragraph" w:customStyle="1" w:styleId="59">
    <w:name w:val="章节标题"/>
    <w:basedOn w:val="1"/>
    <w:qFormat/>
    <w:uiPriority w:val="0"/>
    <w:pPr>
      <w:tabs>
        <w:tab w:val="left" w:pos="0"/>
      </w:tabs>
      <w:spacing w:before="300" w:after="300"/>
      <w:jc w:val="center"/>
    </w:pPr>
    <w:rPr>
      <w:rFonts w:ascii="Arial" w:hAnsi="Arial" w:cs="Arial"/>
      <w:sz w:val="30"/>
      <w:szCs w:val="30"/>
    </w:rPr>
  </w:style>
  <w:style w:type="paragraph" w:customStyle="1" w:styleId="60">
    <w:name w:val="表号去除自动编号"/>
    <w:basedOn w:val="1"/>
    <w:qFormat/>
    <w:uiPriority w:val="0"/>
    <w:pPr>
      <w:keepLines/>
      <w:spacing w:line="360" w:lineRule="auto"/>
      <w:jc w:val="center"/>
    </w:pPr>
    <w:rPr>
      <w:rFonts w:ascii="宋体" w:cs="宋体"/>
      <w:sz w:val="21"/>
      <w:szCs w:val="21"/>
    </w:rPr>
  </w:style>
  <w:style w:type="paragraph" w:customStyle="1" w:styleId="61">
    <w:name w:val="表头样式"/>
    <w:basedOn w:val="1"/>
    <w:link w:val="122"/>
    <w:qFormat/>
    <w:uiPriority w:val="0"/>
    <w:pPr>
      <w:widowControl/>
      <w:jc w:val="center"/>
    </w:pPr>
    <w:rPr>
      <w:b/>
      <w:sz w:val="21"/>
    </w:rPr>
  </w:style>
  <w:style w:type="paragraph" w:customStyle="1" w:styleId="62">
    <w:name w:val="页脚样式"/>
    <w:basedOn w:val="1"/>
    <w:qFormat/>
    <w:uiPriority w:val="0"/>
    <w:pPr>
      <w:spacing w:line="360" w:lineRule="auto"/>
    </w:pPr>
    <w:rPr>
      <w:sz w:val="18"/>
      <w:szCs w:val="18"/>
    </w:rPr>
  </w:style>
  <w:style w:type="paragraph" w:customStyle="1" w:styleId="63">
    <w:name w:val="封面华为技术"/>
    <w:basedOn w:val="1"/>
    <w:qFormat/>
    <w:uiPriority w:val="0"/>
    <w:pPr>
      <w:widowControl/>
      <w:spacing w:line="360" w:lineRule="auto"/>
      <w:jc w:val="center"/>
    </w:pPr>
    <w:rPr>
      <w:rFonts w:ascii="ÿÿW" w:hAnsi="ÿÿW" w:eastAsia="黑体"/>
      <w:b/>
      <w:sz w:val="32"/>
    </w:rPr>
  </w:style>
  <w:style w:type="paragraph" w:customStyle="1" w:styleId="64">
    <w:name w:val="脚注"/>
    <w:basedOn w:val="1"/>
    <w:qFormat/>
    <w:uiPriority w:val="0"/>
    <w:pPr>
      <w:spacing w:after="90"/>
    </w:pPr>
    <w:rPr>
      <w:sz w:val="18"/>
      <w:szCs w:val="18"/>
    </w:rPr>
  </w:style>
  <w:style w:type="paragraph" w:customStyle="1" w:styleId="65">
    <w:name w:val="代码样式"/>
    <w:basedOn w:val="1"/>
    <w:qFormat/>
    <w:uiPriority w:val="0"/>
    <w:pPr>
      <w:spacing w:line="360" w:lineRule="auto"/>
      <w:ind w:left="1134"/>
      <w:jc w:val="both"/>
    </w:pPr>
    <w:rPr>
      <w:rFonts w:ascii="Courier New" w:hAnsi="Courier New" w:cs="Courier New"/>
      <w:sz w:val="18"/>
      <w:szCs w:val="18"/>
    </w:rPr>
  </w:style>
  <w:style w:type="paragraph" w:customStyle="1" w:styleId="66">
    <w:name w:val="页眉密级样式"/>
    <w:basedOn w:val="1"/>
    <w:qFormat/>
    <w:uiPriority w:val="0"/>
    <w:pPr>
      <w:jc w:val="right"/>
    </w:pPr>
    <w:rPr>
      <w:sz w:val="18"/>
    </w:rPr>
  </w:style>
  <w:style w:type="paragraph" w:customStyle="1" w:styleId="67">
    <w:name w:val="参考资料清单"/>
    <w:basedOn w:val="1"/>
    <w:qFormat/>
    <w:uiPriority w:val="0"/>
    <w:pPr>
      <w:spacing w:line="360" w:lineRule="auto"/>
      <w:ind w:left="360" w:hanging="360"/>
      <w:jc w:val="both"/>
    </w:pPr>
    <w:rPr>
      <w:rFonts w:ascii="宋体"/>
      <w:sz w:val="21"/>
    </w:rPr>
  </w:style>
  <w:style w:type="paragraph" w:customStyle="1" w:styleId="68">
    <w:name w:val="封面表格文本"/>
    <w:basedOn w:val="1"/>
    <w:qFormat/>
    <w:uiPriority w:val="0"/>
    <w:pPr>
      <w:widowControl/>
      <w:jc w:val="center"/>
    </w:pPr>
    <w:rPr>
      <w:rFonts w:ascii="9" w:hAnsi="9"/>
      <w:b/>
      <w:sz w:val="24"/>
    </w:rPr>
  </w:style>
  <w:style w:type="paragraph" w:customStyle="1" w:styleId="69">
    <w:name w:val="封面文档标题"/>
    <w:basedOn w:val="1"/>
    <w:qFormat/>
    <w:uiPriority w:val="0"/>
    <w:pPr>
      <w:widowControl/>
      <w:spacing w:line="360" w:lineRule="auto"/>
      <w:jc w:val="center"/>
      <w:outlineLvl w:val="0"/>
    </w:pPr>
    <w:rPr>
      <w:rFonts w:ascii="黑体" w:hAnsi="Arial" w:eastAsia="黑体"/>
      <w:b/>
      <w:sz w:val="48"/>
    </w:rPr>
  </w:style>
  <w:style w:type="paragraph" w:customStyle="1" w:styleId="70">
    <w:name w:val="目录页编号文本样式"/>
    <w:basedOn w:val="1"/>
    <w:qFormat/>
    <w:uiPriority w:val="0"/>
    <w:pPr>
      <w:jc w:val="right"/>
    </w:pPr>
    <w:rPr>
      <w:sz w:val="21"/>
      <w:szCs w:val="21"/>
    </w:rPr>
  </w:style>
  <w:style w:type="paragraph" w:customStyle="1" w:styleId="71">
    <w:name w:val="图号去除自动编号"/>
    <w:basedOn w:val="1"/>
    <w:qFormat/>
    <w:uiPriority w:val="0"/>
    <w:pPr>
      <w:spacing w:before="105" w:line="360" w:lineRule="auto"/>
      <w:ind w:firstLine="425"/>
      <w:jc w:val="center"/>
    </w:pPr>
    <w:rPr>
      <w:sz w:val="21"/>
      <w:szCs w:val="21"/>
    </w:rPr>
  </w:style>
  <w:style w:type="paragraph" w:customStyle="1" w:styleId="72">
    <w:name w:val="项目符号"/>
    <w:basedOn w:val="1"/>
    <w:qFormat/>
    <w:uiPriority w:val="0"/>
    <w:pPr>
      <w:spacing w:line="360" w:lineRule="auto"/>
      <w:ind w:left="1446" w:hanging="312"/>
    </w:pPr>
    <w:rPr>
      <w:sz w:val="22"/>
      <w:szCs w:val="22"/>
    </w:rPr>
  </w:style>
  <w:style w:type="paragraph" w:customStyle="1" w:styleId="73">
    <w:name w:val="页眉文档名称样式"/>
    <w:basedOn w:val="1"/>
    <w:qFormat/>
    <w:uiPriority w:val="0"/>
    <w:rPr>
      <w:sz w:val="18"/>
      <w:szCs w:val="18"/>
    </w:rPr>
  </w:style>
  <w:style w:type="character" w:customStyle="1" w:styleId="74">
    <w:name w:val="正文文本首行缩进 字符"/>
    <w:basedOn w:val="37"/>
    <w:link w:val="33"/>
    <w:qFormat/>
    <w:uiPriority w:val="0"/>
    <w:rPr>
      <w:rFonts w:eastAsia="宋体"/>
      <w:sz w:val="21"/>
      <w:lang w:val="en-US" w:eastAsia="zh-CN" w:bidi="ar-SA"/>
    </w:rPr>
  </w:style>
  <w:style w:type="paragraph" w:customStyle="1" w:styleId="75">
    <w:name w:val="表号"/>
    <w:basedOn w:val="1"/>
    <w:qFormat/>
    <w:uiPriority w:val="0"/>
    <w:pPr>
      <w:keepLines/>
      <w:numPr>
        <w:ilvl w:val="0"/>
        <w:numId w:val="2"/>
      </w:numPr>
      <w:spacing w:line="360" w:lineRule="auto"/>
      <w:jc w:val="center"/>
    </w:pPr>
    <w:rPr>
      <w:rFonts w:ascii="宋体"/>
      <w:sz w:val="21"/>
    </w:rPr>
  </w:style>
  <w:style w:type="paragraph" w:customStyle="1" w:styleId="76">
    <w:name w:val="关键词"/>
    <w:basedOn w:val="1"/>
    <w:qFormat/>
    <w:uiPriority w:val="0"/>
    <w:pPr>
      <w:tabs>
        <w:tab w:val="left" w:pos="907"/>
      </w:tabs>
      <w:spacing w:line="360" w:lineRule="auto"/>
      <w:ind w:left="879" w:hanging="879"/>
      <w:jc w:val="both"/>
    </w:pPr>
    <w:rPr>
      <w:sz w:val="21"/>
      <w:szCs w:val="21"/>
    </w:rPr>
  </w:style>
  <w:style w:type="paragraph" w:customStyle="1" w:styleId="77">
    <w:name w:val="修订记录"/>
    <w:basedOn w:val="1"/>
    <w:qFormat/>
    <w:uiPriority w:val="0"/>
    <w:pPr>
      <w:pageBreakBefore/>
      <w:spacing w:before="300" w:after="150" w:line="360" w:lineRule="auto"/>
      <w:jc w:val="center"/>
    </w:pPr>
    <w:rPr>
      <w:rFonts w:ascii="黑体" w:eastAsia="黑体"/>
      <w:sz w:val="30"/>
    </w:rPr>
  </w:style>
  <w:style w:type="paragraph" w:customStyle="1" w:styleId="78">
    <w:name w:val="目录"/>
    <w:basedOn w:val="1"/>
    <w:qFormat/>
    <w:uiPriority w:val="0"/>
    <w:pPr>
      <w:pageBreakBefore/>
      <w:spacing w:before="300" w:after="150" w:line="360" w:lineRule="auto"/>
      <w:jc w:val="center"/>
    </w:pPr>
    <w:rPr>
      <w:rFonts w:ascii="黑体" w:eastAsia="黑体"/>
      <w:sz w:val="30"/>
    </w:rPr>
  </w:style>
  <w:style w:type="paragraph" w:customStyle="1" w:styleId="79">
    <w:name w:val="图号"/>
    <w:basedOn w:val="1"/>
    <w:qFormat/>
    <w:uiPriority w:val="0"/>
    <w:pPr>
      <w:numPr>
        <w:ilvl w:val="0"/>
        <w:numId w:val="3"/>
      </w:numPr>
      <w:spacing w:before="105" w:line="360" w:lineRule="auto"/>
      <w:jc w:val="center"/>
    </w:pPr>
    <w:rPr>
      <w:rFonts w:ascii="宋体"/>
      <w:sz w:val="21"/>
    </w:rPr>
  </w:style>
  <w:style w:type="paragraph" w:customStyle="1" w:styleId="80">
    <w:name w:val="摘要"/>
    <w:basedOn w:val="1"/>
    <w:link w:val="81"/>
    <w:qFormat/>
    <w:uiPriority w:val="0"/>
    <w:pPr>
      <w:widowControl/>
      <w:tabs>
        <w:tab w:val="left" w:pos="907"/>
      </w:tabs>
      <w:spacing w:line="360" w:lineRule="auto"/>
      <w:ind w:left="879" w:hanging="879"/>
      <w:jc w:val="both"/>
      <w:outlineLvl w:val="0"/>
    </w:pPr>
    <w:rPr>
      <w:rFonts w:ascii="宋体"/>
      <w:sz w:val="21"/>
    </w:rPr>
  </w:style>
  <w:style w:type="character" w:customStyle="1" w:styleId="81">
    <w:name w:val="摘要 Char"/>
    <w:basedOn w:val="37"/>
    <w:link w:val="80"/>
    <w:qFormat/>
    <w:uiPriority w:val="0"/>
    <w:rPr>
      <w:rFonts w:ascii="宋体" w:eastAsia="宋体"/>
      <w:sz w:val="21"/>
      <w:lang w:val="en-US" w:eastAsia="zh-CN" w:bidi="ar-SA"/>
    </w:rPr>
  </w:style>
  <w:style w:type="paragraph" w:customStyle="1" w:styleId="82">
    <w:name w:val="缺省文本"/>
    <w:basedOn w:val="1"/>
    <w:link w:val="140"/>
    <w:qFormat/>
    <w:uiPriority w:val="0"/>
    <w:pPr>
      <w:spacing w:line="360" w:lineRule="auto"/>
    </w:pPr>
    <w:rPr>
      <w:sz w:val="21"/>
    </w:rPr>
  </w:style>
  <w:style w:type="paragraph" w:customStyle="1" w:styleId="83">
    <w:name w:val="annotation"/>
    <w:basedOn w:val="1"/>
    <w:autoRedefine/>
    <w:qFormat/>
    <w:uiPriority w:val="0"/>
    <w:pPr>
      <w:keepLines/>
      <w:widowControl/>
      <w:spacing w:line="360" w:lineRule="auto"/>
      <w:ind w:left="1134"/>
      <w:jc w:val="both"/>
    </w:pPr>
    <w:rPr>
      <w:sz w:val="21"/>
    </w:rPr>
  </w:style>
  <w:style w:type="paragraph" w:customStyle="1" w:styleId="84">
    <w:name w:val="chapter title"/>
    <w:basedOn w:val="1"/>
    <w:autoRedefine/>
    <w:qFormat/>
    <w:uiPriority w:val="0"/>
    <w:pPr>
      <w:widowControl/>
      <w:tabs>
        <w:tab w:val="left" w:pos="0"/>
      </w:tabs>
      <w:spacing w:before="300" w:after="300"/>
      <w:jc w:val="center"/>
    </w:pPr>
    <w:rPr>
      <w:rFonts w:ascii="Arial" w:hAnsi="Arial"/>
      <w:sz w:val="30"/>
    </w:rPr>
  </w:style>
  <w:style w:type="paragraph" w:customStyle="1" w:styleId="85">
    <w:name w:val="table description without auto numbering"/>
    <w:basedOn w:val="1"/>
    <w:autoRedefine/>
    <w:qFormat/>
    <w:uiPriority w:val="0"/>
    <w:pPr>
      <w:keepLines/>
      <w:widowControl/>
      <w:spacing w:line="360" w:lineRule="auto"/>
      <w:jc w:val="center"/>
    </w:pPr>
    <w:rPr>
      <w:rFonts w:ascii="宋体"/>
      <w:sz w:val="21"/>
    </w:rPr>
  </w:style>
  <w:style w:type="paragraph" w:customStyle="1" w:styleId="86">
    <w:name w:val="table heading"/>
    <w:basedOn w:val="1"/>
    <w:autoRedefine/>
    <w:qFormat/>
    <w:uiPriority w:val="0"/>
    <w:pPr>
      <w:widowControl/>
      <w:jc w:val="center"/>
    </w:pPr>
    <w:rPr>
      <w:b/>
      <w:sz w:val="21"/>
    </w:rPr>
  </w:style>
  <w:style w:type="paragraph" w:customStyle="1" w:styleId="87">
    <w:name w:val="catalog of figure and table"/>
    <w:basedOn w:val="1"/>
    <w:autoRedefine/>
    <w:qFormat/>
    <w:uiPriority w:val="0"/>
    <w:pPr>
      <w:widowControl/>
      <w:spacing w:before="300" w:after="150" w:line="360" w:lineRule="auto"/>
      <w:jc w:val="center"/>
    </w:pPr>
    <w:rPr>
      <w:rFonts w:ascii="黑体" w:eastAsia="黑体"/>
      <w:sz w:val="30"/>
    </w:rPr>
  </w:style>
  <w:style w:type="paragraph" w:customStyle="1" w:styleId="88">
    <w:name w:val="Huawei Technologies on cover"/>
    <w:basedOn w:val="1"/>
    <w:qFormat/>
    <w:uiPriority w:val="0"/>
    <w:pPr>
      <w:widowControl/>
      <w:spacing w:line="360" w:lineRule="auto"/>
      <w:jc w:val="center"/>
    </w:pPr>
    <w:rPr>
      <w:rFonts w:ascii="黑体" w:eastAsia="黑体"/>
      <w:b/>
      <w:sz w:val="32"/>
    </w:rPr>
  </w:style>
  <w:style w:type="paragraph" w:customStyle="1" w:styleId="89">
    <w:name w:val="footnotes"/>
    <w:basedOn w:val="1"/>
    <w:autoRedefine/>
    <w:qFormat/>
    <w:uiPriority w:val="0"/>
    <w:pPr>
      <w:widowControl/>
      <w:numPr>
        <w:ilvl w:val="0"/>
        <w:numId w:val="4"/>
      </w:numPr>
      <w:spacing w:after="90"/>
    </w:pPr>
    <w:rPr>
      <w:sz w:val="18"/>
    </w:rPr>
  </w:style>
  <w:style w:type="paragraph" w:customStyle="1" w:styleId="90">
    <w:name w:val="code"/>
    <w:basedOn w:val="1"/>
    <w:autoRedefine/>
    <w:qFormat/>
    <w:uiPriority w:val="0"/>
    <w:pPr>
      <w:widowControl/>
      <w:spacing w:line="360" w:lineRule="auto"/>
      <w:ind w:left="1134"/>
      <w:jc w:val="both"/>
    </w:pPr>
    <w:rPr>
      <w:rFonts w:ascii="Courier New" w:hAnsi="Courier New"/>
      <w:sz w:val="18"/>
    </w:rPr>
  </w:style>
  <w:style w:type="paragraph" w:customStyle="1" w:styleId="91">
    <w:name w:val="confidentiality level on header"/>
    <w:basedOn w:val="1"/>
    <w:autoRedefine/>
    <w:qFormat/>
    <w:uiPriority w:val="0"/>
    <w:pPr>
      <w:widowControl/>
      <w:jc w:val="right"/>
    </w:pPr>
    <w:rPr>
      <w:sz w:val="18"/>
    </w:rPr>
  </w:style>
  <w:style w:type="paragraph" w:customStyle="1" w:styleId="92">
    <w:name w:val="referance"/>
    <w:basedOn w:val="1"/>
    <w:autoRedefine/>
    <w:qFormat/>
    <w:uiPriority w:val="0"/>
    <w:pPr>
      <w:widowControl/>
      <w:numPr>
        <w:ilvl w:val="0"/>
        <w:numId w:val="5"/>
      </w:numPr>
      <w:spacing w:line="360" w:lineRule="auto"/>
      <w:jc w:val="both"/>
    </w:pPr>
    <w:rPr>
      <w:rFonts w:ascii="宋体"/>
      <w:sz w:val="21"/>
    </w:rPr>
  </w:style>
  <w:style w:type="paragraph" w:customStyle="1" w:styleId="93">
    <w:name w:val="compiling advice"/>
    <w:basedOn w:val="1"/>
    <w:qFormat/>
    <w:uiPriority w:val="0"/>
    <w:pPr>
      <w:widowControl/>
      <w:spacing w:line="360" w:lineRule="auto"/>
      <w:ind w:firstLine="420" w:firstLineChars="200"/>
    </w:pPr>
    <w:rPr>
      <w:i/>
      <w:color w:val="0000FF"/>
      <w:sz w:val="21"/>
    </w:rPr>
  </w:style>
  <w:style w:type="paragraph" w:customStyle="1" w:styleId="94">
    <w:name w:val="table text on cover"/>
    <w:basedOn w:val="1"/>
    <w:autoRedefine/>
    <w:qFormat/>
    <w:uiPriority w:val="0"/>
    <w:pPr>
      <w:widowControl/>
      <w:jc w:val="center"/>
    </w:pPr>
    <w:rPr>
      <w:b/>
      <w:sz w:val="24"/>
    </w:rPr>
  </w:style>
  <w:style w:type="paragraph" w:customStyle="1" w:styleId="95">
    <w:name w:val="document title on cover"/>
    <w:basedOn w:val="1"/>
    <w:autoRedefine/>
    <w:qFormat/>
    <w:uiPriority w:val="0"/>
    <w:pPr>
      <w:widowControl/>
      <w:spacing w:line="360" w:lineRule="auto"/>
      <w:jc w:val="center"/>
    </w:pPr>
    <w:rPr>
      <w:rFonts w:ascii="Arial" w:hAnsi="Arial"/>
      <w:b/>
      <w:sz w:val="56"/>
    </w:rPr>
  </w:style>
  <w:style w:type="paragraph" w:customStyle="1" w:styleId="96">
    <w:name w:val="catalog 2"/>
    <w:basedOn w:val="1"/>
    <w:qFormat/>
    <w:uiPriority w:val="0"/>
    <w:pPr>
      <w:ind w:left="453" w:hanging="283"/>
    </w:pPr>
    <w:rPr>
      <w:sz w:val="21"/>
    </w:rPr>
  </w:style>
  <w:style w:type="paragraph" w:customStyle="1" w:styleId="97">
    <w:name w:val="catalog 3"/>
    <w:basedOn w:val="1"/>
    <w:autoRedefine/>
    <w:qFormat/>
    <w:uiPriority w:val="0"/>
    <w:pPr>
      <w:widowControl/>
      <w:ind w:left="794" w:hanging="454"/>
    </w:pPr>
    <w:rPr>
      <w:sz w:val="21"/>
    </w:rPr>
  </w:style>
  <w:style w:type="paragraph" w:customStyle="1" w:styleId="98">
    <w:name w:val="catalog 4"/>
    <w:basedOn w:val="1"/>
    <w:autoRedefine/>
    <w:qFormat/>
    <w:uiPriority w:val="0"/>
    <w:pPr>
      <w:widowControl/>
      <w:ind w:left="1134" w:hanging="567"/>
    </w:pPr>
    <w:rPr>
      <w:sz w:val="21"/>
    </w:rPr>
  </w:style>
  <w:style w:type="paragraph" w:customStyle="1" w:styleId="99">
    <w:name w:val="catalog 5"/>
    <w:basedOn w:val="1"/>
    <w:qFormat/>
    <w:uiPriority w:val="0"/>
    <w:pPr>
      <w:ind w:left="680"/>
    </w:pPr>
    <w:rPr>
      <w:sz w:val="21"/>
    </w:rPr>
  </w:style>
  <w:style w:type="paragraph" w:customStyle="1" w:styleId="100">
    <w:name w:val="catalog 6"/>
    <w:basedOn w:val="1"/>
    <w:autoRedefine/>
    <w:qFormat/>
    <w:uiPriority w:val="0"/>
    <w:pPr>
      <w:widowControl/>
      <w:ind w:left="1757" w:hanging="907"/>
    </w:pPr>
    <w:rPr>
      <w:sz w:val="21"/>
    </w:rPr>
  </w:style>
  <w:style w:type="paragraph" w:customStyle="1" w:styleId="101">
    <w:name w:val="catalog 7"/>
    <w:basedOn w:val="1"/>
    <w:autoRedefine/>
    <w:qFormat/>
    <w:uiPriority w:val="0"/>
    <w:pPr>
      <w:widowControl/>
      <w:ind w:left="2041" w:hanging="1077"/>
    </w:pPr>
    <w:rPr>
      <w:rFonts w:ascii="宋体"/>
      <w:sz w:val="21"/>
    </w:rPr>
  </w:style>
  <w:style w:type="paragraph" w:customStyle="1" w:styleId="102">
    <w:name w:val="catalog 8"/>
    <w:basedOn w:val="1"/>
    <w:autoRedefine/>
    <w:qFormat/>
    <w:uiPriority w:val="0"/>
    <w:pPr>
      <w:widowControl/>
      <w:ind w:left="113"/>
    </w:pPr>
    <w:rPr>
      <w:sz w:val="21"/>
    </w:rPr>
  </w:style>
  <w:style w:type="paragraph" w:customStyle="1" w:styleId="103">
    <w:name w:val="catalog 9"/>
    <w:basedOn w:val="1"/>
    <w:autoRedefine/>
    <w:qFormat/>
    <w:uiPriority w:val="0"/>
    <w:pPr>
      <w:widowControl/>
      <w:ind w:left="113"/>
    </w:pPr>
    <w:rPr>
      <w:sz w:val="21"/>
    </w:rPr>
  </w:style>
  <w:style w:type="paragraph" w:customStyle="1" w:styleId="104">
    <w:name w:val="figure description without auto numbering"/>
    <w:basedOn w:val="1"/>
    <w:autoRedefine/>
    <w:qFormat/>
    <w:uiPriority w:val="0"/>
    <w:pPr>
      <w:widowControl/>
      <w:spacing w:before="105" w:line="360" w:lineRule="auto"/>
      <w:ind w:firstLine="425"/>
      <w:jc w:val="center"/>
    </w:pPr>
    <w:rPr>
      <w:sz w:val="21"/>
    </w:rPr>
  </w:style>
  <w:style w:type="paragraph" w:customStyle="1" w:styleId="105">
    <w:name w:val="item list"/>
    <w:basedOn w:val="14"/>
    <w:autoRedefine/>
    <w:qFormat/>
    <w:uiPriority w:val="0"/>
    <w:pPr>
      <w:widowControl/>
      <w:tabs>
        <w:tab w:val="left" w:pos="1559"/>
        <w:tab w:val="clear" w:pos="360"/>
      </w:tabs>
      <w:spacing w:line="360" w:lineRule="auto"/>
      <w:ind w:left="1559" w:hanging="425"/>
    </w:pPr>
    <w:rPr>
      <w:rFonts w:ascii="宋体" w:hAnsi="Wingdings"/>
      <w:sz w:val="21"/>
    </w:rPr>
  </w:style>
  <w:style w:type="paragraph" w:customStyle="1" w:styleId="106">
    <w:name w:val="document title on header"/>
    <w:basedOn w:val="1"/>
    <w:autoRedefine/>
    <w:qFormat/>
    <w:uiPriority w:val="0"/>
    <w:pPr>
      <w:widowControl/>
    </w:pPr>
    <w:rPr>
      <w:sz w:val="18"/>
    </w:rPr>
  </w:style>
  <w:style w:type="paragraph" w:customStyle="1" w:styleId="107">
    <w:name w:val="text indentation"/>
    <w:basedOn w:val="1"/>
    <w:autoRedefine/>
    <w:qFormat/>
    <w:uiPriority w:val="0"/>
    <w:pPr>
      <w:widowControl/>
      <w:spacing w:line="360" w:lineRule="auto"/>
      <w:ind w:firstLine="420" w:firstLineChars="200"/>
      <w:jc w:val="both"/>
    </w:pPr>
    <w:rPr>
      <w:sz w:val="21"/>
    </w:rPr>
  </w:style>
  <w:style w:type="paragraph" w:customStyle="1" w:styleId="108">
    <w:name w:val="table description"/>
    <w:basedOn w:val="1"/>
    <w:autoRedefine/>
    <w:qFormat/>
    <w:uiPriority w:val="0"/>
    <w:pPr>
      <w:keepLines/>
      <w:widowControl/>
      <w:numPr>
        <w:ilvl w:val="0"/>
        <w:numId w:val="6"/>
      </w:numPr>
      <w:spacing w:line="360" w:lineRule="auto"/>
      <w:jc w:val="center"/>
    </w:pPr>
    <w:rPr>
      <w:rFonts w:ascii="宋体"/>
      <w:sz w:val="21"/>
    </w:rPr>
  </w:style>
  <w:style w:type="paragraph" w:customStyle="1" w:styleId="109">
    <w:name w:val="keywords"/>
    <w:basedOn w:val="1"/>
    <w:autoRedefine/>
    <w:qFormat/>
    <w:uiPriority w:val="0"/>
    <w:pPr>
      <w:widowControl/>
      <w:tabs>
        <w:tab w:val="left" w:pos="907"/>
      </w:tabs>
      <w:spacing w:line="360" w:lineRule="auto"/>
      <w:ind w:left="879" w:hanging="879"/>
      <w:jc w:val="both"/>
    </w:pPr>
    <w:rPr>
      <w:sz w:val="21"/>
    </w:rPr>
  </w:style>
  <w:style w:type="paragraph" w:customStyle="1" w:styleId="110">
    <w:name w:val="revision record"/>
    <w:basedOn w:val="1"/>
    <w:autoRedefine/>
    <w:qFormat/>
    <w:uiPriority w:val="0"/>
    <w:pPr>
      <w:pageBreakBefore/>
      <w:widowControl/>
      <w:spacing w:before="300" w:after="150" w:line="360" w:lineRule="auto"/>
      <w:jc w:val="center"/>
    </w:pPr>
    <w:rPr>
      <w:rFonts w:ascii="黑体" w:eastAsia="黑体"/>
      <w:sz w:val="30"/>
    </w:rPr>
  </w:style>
  <w:style w:type="paragraph" w:customStyle="1" w:styleId="111">
    <w:name w:val="catalog"/>
    <w:basedOn w:val="1"/>
    <w:autoRedefine/>
    <w:qFormat/>
    <w:uiPriority w:val="0"/>
    <w:pPr>
      <w:pageBreakBefore/>
      <w:widowControl/>
      <w:spacing w:before="300" w:after="150" w:line="360" w:lineRule="auto"/>
      <w:jc w:val="center"/>
    </w:pPr>
    <w:rPr>
      <w:rFonts w:ascii="黑体" w:eastAsia="黑体"/>
      <w:sz w:val="30"/>
    </w:rPr>
  </w:style>
  <w:style w:type="paragraph" w:customStyle="1" w:styleId="112">
    <w:name w:val="figure description"/>
    <w:basedOn w:val="1"/>
    <w:autoRedefine/>
    <w:qFormat/>
    <w:uiPriority w:val="0"/>
    <w:pPr>
      <w:widowControl/>
      <w:numPr>
        <w:ilvl w:val="0"/>
        <w:numId w:val="7"/>
      </w:numPr>
      <w:spacing w:before="105" w:line="360" w:lineRule="auto"/>
      <w:jc w:val="center"/>
    </w:pPr>
    <w:rPr>
      <w:rFonts w:ascii="宋体"/>
      <w:sz w:val="21"/>
    </w:rPr>
  </w:style>
  <w:style w:type="paragraph" w:customStyle="1" w:styleId="113">
    <w:name w:val="document title"/>
    <w:basedOn w:val="1"/>
    <w:autoRedefine/>
    <w:qFormat/>
    <w:uiPriority w:val="0"/>
    <w:pPr>
      <w:widowControl/>
      <w:tabs>
        <w:tab w:val="left" w:pos="0"/>
      </w:tabs>
      <w:spacing w:before="300" w:after="300"/>
      <w:jc w:val="center"/>
      <w:outlineLvl w:val="0"/>
    </w:pPr>
    <w:rPr>
      <w:rFonts w:ascii="Arial" w:hAnsi="Arial"/>
      <w:sz w:val="30"/>
    </w:rPr>
  </w:style>
  <w:style w:type="paragraph" w:customStyle="1" w:styleId="114">
    <w:name w:val="abstract"/>
    <w:basedOn w:val="1"/>
    <w:autoRedefine/>
    <w:qFormat/>
    <w:uiPriority w:val="0"/>
    <w:pPr>
      <w:widowControl/>
      <w:tabs>
        <w:tab w:val="left" w:pos="907"/>
      </w:tabs>
      <w:spacing w:line="360" w:lineRule="auto"/>
      <w:ind w:left="879" w:hanging="879"/>
      <w:jc w:val="both"/>
    </w:pPr>
    <w:rPr>
      <w:sz w:val="21"/>
    </w:rPr>
  </w:style>
  <w:style w:type="paragraph" w:customStyle="1" w:styleId="115">
    <w:name w:val="table text"/>
    <w:basedOn w:val="1"/>
    <w:autoRedefine/>
    <w:qFormat/>
    <w:uiPriority w:val="0"/>
    <w:pPr>
      <w:widowControl/>
      <w:tabs>
        <w:tab w:val="decimal" w:pos="0"/>
      </w:tabs>
    </w:pPr>
    <w:rPr>
      <w:sz w:val="21"/>
    </w:rPr>
  </w:style>
  <w:style w:type="paragraph" w:customStyle="1" w:styleId="116">
    <w:name w:val="default text"/>
    <w:basedOn w:val="1"/>
    <w:autoRedefine/>
    <w:qFormat/>
    <w:uiPriority w:val="0"/>
    <w:pPr>
      <w:widowControl/>
      <w:spacing w:line="360" w:lineRule="auto"/>
    </w:pPr>
    <w:rPr>
      <w:sz w:val="21"/>
    </w:rPr>
  </w:style>
  <w:style w:type="paragraph" w:customStyle="1" w:styleId="117">
    <w:name w:val="标题 abc"/>
    <w:basedOn w:val="1"/>
    <w:qFormat/>
    <w:uiPriority w:val="0"/>
    <w:pPr>
      <w:numPr>
        <w:ilvl w:val="7"/>
        <w:numId w:val="8"/>
      </w:numPr>
      <w:spacing w:beforeLines="50"/>
    </w:pPr>
    <w:rPr>
      <w:sz w:val="22"/>
    </w:rPr>
  </w:style>
  <w:style w:type="paragraph" w:customStyle="1" w:styleId="118">
    <w:name w:val="样式 参考资料清单 + 倾斜 蓝色"/>
    <w:basedOn w:val="67"/>
    <w:qFormat/>
    <w:uiPriority w:val="0"/>
    <w:rPr>
      <w:iCs/>
      <w:color w:val="000000"/>
      <w:szCs w:val="21"/>
    </w:rPr>
  </w:style>
  <w:style w:type="paragraph" w:customStyle="1" w:styleId="119">
    <w:name w:val="样式 标题 5heading 5 + 右侧:  0.35 厘米"/>
    <w:basedOn w:val="6"/>
    <w:qFormat/>
    <w:uiPriority w:val="0"/>
    <w:pPr>
      <w:numPr>
        <w:numId w:val="9"/>
      </w:numPr>
      <w:tabs>
        <w:tab w:val="left" w:pos="567"/>
        <w:tab w:val="left" w:pos="765"/>
      </w:tabs>
      <w:ind w:left="840" w:leftChars="500" w:hanging="340"/>
    </w:pPr>
    <w:rPr>
      <w:rFonts w:cs="宋体"/>
    </w:rPr>
  </w:style>
  <w:style w:type="paragraph" w:customStyle="1" w:styleId="120">
    <w:name w:val="文档秘级"/>
    <w:basedOn w:val="68"/>
    <w:autoRedefine/>
    <w:qFormat/>
    <w:uiPriority w:val="0"/>
    <w:rPr>
      <w:sz w:val="22"/>
    </w:rPr>
  </w:style>
  <w:style w:type="character" w:customStyle="1" w:styleId="121">
    <w:name w:val="表格文本 Char"/>
    <w:basedOn w:val="37"/>
    <w:link w:val="42"/>
    <w:qFormat/>
    <w:uiPriority w:val="0"/>
    <w:rPr>
      <w:rFonts w:ascii="Arial" w:hAnsi="Arial"/>
      <w:sz w:val="21"/>
      <w:szCs w:val="21"/>
      <w:lang w:val="en-US" w:eastAsia="zh-CN" w:bidi="ar-SA"/>
    </w:rPr>
  </w:style>
  <w:style w:type="character" w:customStyle="1" w:styleId="122">
    <w:name w:val="表头样式 Char"/>
    <w:basedOn w:val="37"/>
    <w:link w:val="61"/>
    <w:qFormat/>
    <w:uiPriority w:val="0"/>
    <w:rPr>
      <w:rFonts w:eastAsia="宋体"/>
      <w:b/>
      <w:sz w:val="21"/>
      <w:lang w:val="en-US" w:eastAsia="zh-CN" w:bidi="ar-SA"/>
    </w:rPr>
  </w:style>
  <w:style w:type="paragraph" w:customStyle="1" w:styleId="123">
    <w:name w:val="默认段落字体 Para Char Char Char Char Char Char Char Char Char"/>
    <w:basedOn w:val="1"/>
    <w:qFormat/>
    <w:uiPriority w:val="0"/>
    <w:pPr>
      <w:autoSpaceDE/>
      <w:autoSpaceDN/>
      <w:adjustRightInd/>
      <w:jc w:val="both"/>
    </w:pPr>
    <w:rPr>
      <w:rFonts w:ascii="Tahoma" w:hAnsi="Tahoma"/>
      <w:kern w:val="2"/>
      <w:sz w:val="24"/>
    </w:rPr>
  </w:style>
  <w:style w:type="character" w:customStyle="1" w:styleId="124">
    <w:name w:val="编写建议 Char"/>
    <w:basedOn w:val="37"/>
    <w:link w:val="51"/>
    <w:qFormat/>
    <w:uiPriority w:val="0"/>
    <w:rPr>
      <w:rFonts w:ascii="Arial" w:hAnsi="Arial" w:eastAsia="宋体" w:cs="Arial"/>
      <w:i/>
      <w:color w:val="0000FF"/>
      <w:szCs w:val="21"/>
      <w:lang w:val="en-US" w:eastAsia="zh-CN" w:bidi="ar-SA"/>
    </w:rPr>
  </w:style>
  <w:style w:type="paragraph" w:customStyle="1" w:styleId="125">
    <w:name w:val="Char Char1 Char Char Char Char Char Char Char"/>
    <w:basedOn w:val="1"/>
    <w:semiHidden/>
    <w:qFormat/>
    <w:uiPriority w:val="0"/>
    <w:pPr>
      <w:keepNext/>
      <w:widowControl/>
      <w:tabs>
        <w:tab w:val="left" w:pos="425"/>
      </w:tabs>
      <w:spacing w:before="80" w:after="80"/>
      <w:ind w:hanging="425"/>
      <w:jc w:val="both"/>
    </w:pPr>
    <w:rPr>
      <w:rFonts w:ascii="Arial" w:hAnsi="Arial" w:cs="Arial"/>
      <w:kern w:val="2"/>
    </w:rPr>
  </w:style>
  <w:style w:type="paragraph" w:customStyle="1" w:styleId="126">
    <w:name w:val="Char Char Char"/>
    <w:basedOn w:val="1"/>
    <w:semiHidden/>
    <w:qFormat/>
    <w:uiPriority w:val="0"/>
    <w:pPr>
      <w:widowControl/>
      <w:autoSpaceDE/>
      <w:autoSpaceDN/>
      <w:adjustRightInd/>
      <w:spacing w:after="160" w:line="240" w:lineRule="exact"/>
    </w:pPr>
    <w:rPr>
      <w:rFonts w:ascii="Arial" w:hAnsi="Arial"/>
      <w:sz w:val="22"/>
      <w:szCs w:val="22"/>
      <w:lang w:eastAsia="en-US"/>
    </w:rPr>
  </w:style>
  <w:style w:type="character" w:customStyle="1" w:styleId="127">
    <w:name w:val="标题 2 字符"/>
    <w:basedOn w:val="37"/>
    <w:link w:val="3"/>
    <w:qFormat/>
    <w:uiPriority w:val="0"/>
    <w:rPr>
      <w:rFonts w:ascii="Arial" w:hAnsi="Arial" w:eastAsia="黑体"/>
      <w:sz w:val="24"/>
      <w:szCs w:val="24"/>
    </w:rPr>
  </w:style>
  <w:style w:type="paragraph" w:styleId="128">
    <w:name w:val="List Paragraph"/>
    <w:basedOn w:val="1"/>
    <w:qFormat/>
    <w:uiPriority w:val="34"/>
    <w:pPr>
      <w:autoSpaceDE/>
      <w:autoSpaceDN/>
      <w:adjustRightInd/>
      <w:ind w:firstLine="420" w:firstLineChars="200"/>
      <w:jc w:val="both"/>
    </w:pPr>
    <w:rPr>
      <w:rFonts w:ascii="Calibri" w:hAnsi="Calibri"/>
      <w:kern w:val="2"/>
      <w:sz w:val="21"/>
      <w:szCs w:val="22"/>
    </w:rPr>
  </w:style>
  <w:style w:type="character" w:customStyle="1" w:styleId="129">
    <w:name w:val="t1"/>
    <w:basedOn w:val="37"/>
    <w:qFormat/>
    <w:uiPriority w:val="0"/>
    <w:rPr>
      <w:color w:val="990000"/>
    </w:rPr>
  </w:style>
  <w:style w:type="character" w:customStyle="1" w:styleId="130">
    <w:name w:val="tx1"/>
    <w:basedOn w:val="37"/>
    <w:qFormat/>
    <w:uiPriority w:val="0"/>
    <w:rPr>
      <w:b/>
      <w:bCs/>
    </w:rPr>
  </w:style>
  <w:style w:type="paragraph" w:customStyle="1" w:styleId="131">
    <w:name w:val="文档说明"/>
    <w:basedOn w:val="1"/>
    <w:next w:val="1"/>
    <w:link w:val="132"/>
    <w:qFormat/>
    <w:uiPriority w:val="0"/>
    <w:pPr>
      <w:spacing w:after="120"/>
      <w:ind w:firstLine="200" w:firstLineChars="200"/>
    </w:pPr>
    <w:rPr>
      <w:i/>
      <w:iCs/>
      <w:color w:val="0000FF"/>
      <w:sz w:val="21"/>
      <w:szCs w:val="21"/>
    </w:rPr>
  </w:style>
  <w:style w:type="character" w:customStyle="1" w:styleId="132">
    <w:name w:val="文档说明 Char"/>
    <w:basedOn w:val="37"/>
    <w:link w:val="131"/>
    <w:qFormat/>
    <w:uiPriority w:val="0"/>
    <w:rPr>
      <w:i/>
      <w:iCs/>
      <w:color w:val="0000FF"/>
      <w:sz w:val="21"/>
      <w:szCs w:val="21"/>
    </w:rPr>
  </w:style>
  <w:style w:type="paragraph" w:customStyle="1" w:styleId="133">
    <w:name w:val="Write Suggestion"/>
    <w:next w:val="12"/>
    <w:qFormat/>
    <w:uiPriority w:val="0"/>
    <w:pPr>
      <w:spacing w:after="120"/>
      <w:ind w:firstLine="420"/>
    </w:pPr>
    <w:rPr>
      <w:rFonts w:ascii="Times New Roman" w:hAnsi="Times New Roman" w:eastAsia="宋体" w:cs="Times New Roman"/>
      <w:i/>
      <w:color w:val="0000FF"/>
      <w:sz w:val="21"/>
      <w:lang w:val="en-US" w:eastAsia="zh-CN" w:bidi="ar-SA"/>
    </w:rPr>
  </w:style>
  <w:style w:type="paragraph" w:customStyle="1" w:styleId="134">
    <w:name w:val="正文首行缩进2字符"/>
    <w:basedOn w:val="1"/>
    <w:link w:val="135"/>
    <w:qFormat/>
    <w:uiPriority w:val="0"/>
    <w:pPr>
      <w:spacing w:after="120"/>
      <w:ind w:firstLine="200" w:firstLineChars="200"/>
    </w:pPr>
    <w:rPr>
      <w:sz w:val="21"/>
    </w:rPr>
  </w:style>
  <w:style w:type="character" w:customStyle="1" w:styleId="135">
    <w:name w:val="正文首行缩进2字符 Char"/>
    <w:basedOn w:val="37"/>
    <w:link w:val="134"/>
    <w:qFormat/>
    <w:uiPriority w:val="0"/>
    <w:rPr>
      <w:sz w:val="21"/>
    </w:rPr>
  </w:style>
  <w:style w:type="paragraph" w:customStyle="1" w:styleId="136">
    <w:name w:val="Figure Description"/>
    <w:next w:val="12"/>
    <w:qFormat/>
    <w:uiPriority w:val="0"/>
    <w:pPr>
      <w:numPr>
        <w:ilvl w:val="0"/>
        <w:numId w:val="10"/>
      </w:numPr>
      <w:spacing w:afterLines="100"/>
      <w:jc w:val="center"/>
    </w:pPr>
    <w:rPr>
      <w:rFonts w:ascii="Arial" w:hAnsi="Arial" w:eastAsia="宋体" w:cs="Times New Roman"/>
      <w:sz w:val="18"/>
      <w:szCs w:val="18"/>
      <w:lang w:val="en-US" w:eastAsia="zh-CN" w:bidi="ar-SA"/>
    </w:rPr>
  </w:style>
  <w:style w:type="paragraph" w:customStyle="1" w:styleId="137">
    <w:name w:val="Table Description"/>
    <w:basedOn w:val="136"/>
    <w:next w:val="12"/>
    <w:qFormat/>
    <w:uiPriority w:val="0"/>
    <w:pPr>
      <w:keepNext/>
      <w:numPr>
        <w:numId w:val="11"/>
      </w:numPr>
      <w:spacing w:before="240" w:afterLines="0"/>
    </w:pPr>
  </w:style>
  <w:style w:type="paragraph" w:customStyle="1" w:styleId="138">
    <w:name w:val="Table Heading"/>
    <w:link w:val="142"/>
    <w:autoRedefine/>
    <w:qFormat/>
    <w:uiPriority w:val="0"/>
    <w:pPr>
      <w:jc w:val="center"/>
    </w:pPr>
    <w:rPr>
      <w:rFonts w:ascii="Arial" w:hAnsi="Arial" w:eastAsia="宋体" w:cs="Times New Roman"/>
      <w:b/>
      <w:sz w:val="21"/>
      <w:szCs w:val="21"/>
      <w:lang w:val="en-US" w:eastAsia="zh-CN" w:bidi="ar-SA"/>
    </w:rPr>
  </w:style>
  <w:style w:type="paragraph" w:customStyle="1" w:styleId="139">
    <w:name w:val="Table Text"/>
    <w:link w:val="141"/>
    <w:qFormat/>
    <w:uiPriority w:val="0"/>
    <w:pPr>
      <w:tabs>
        <w:tab w:val="decimal" w:pos="0"/>
      </w:tabs>
    </w:pPr>
    <w:rPr>
      <w:rFonts w:ascii="Arial" w:hAnsi="Arial" w:eastAsia="宋体" w:cs="Times New Roman"/>
      <w:sz w:val="21"/>
      <w:szCs w:val="21"/>
      <w:lang w:val="en-US" w:eastAsia="zh-CN" w:bidi="ar-SA"/>
    </w:rPr>
  </w:style>
  <w:style w:type="character" w:customStyle="1" w:styleId="140">
    <w:name w:val="缺省文本 Char"/>
    <w:basedOn w:val="37"/>
    <w:link w:val="82"/>
    <w:qFormat/>
    <w:uiPriority w:val="0"/>
    <w:rPr>
      <w:sz w:val="21"/>
    </w:rPr>
  </w:style>
  <w:style w:type="character" w:customStyle="1" w:styleId="141">
    <w:name w:val="Table Text Char"/>
    <w:basedOn w:val="37"/>
    <w:link w:val="139"/>
    <w:qFormat/>
    <w:uiPriority w:val="0"/>
    <w:rPr>
      <w:rFonts w:ascii="Arial" w:hAnsi="Arial"/>
      <w:sz w:val="21"/>
      <w:szCs w:val="21"/>
    </w:rPr>
  </w:style>
  <w:style w:type="character" w:customStyle="1" w:styleId="142">
    <w:name w:val="Table Heading Char"/>
    <w:basedOn w:val="37"/>
    <w:link w:val="138"/>
    <w:qFormat/>
    <w:uiPriority w:val="0"/>
    <w:rPr>
      <w:rFonts w:ascii="Arial" w:hAnsi="Arial"/>
      <w:b/>
      <w:sz w:val="21"/>
      <w:szCs w:val="21"/>
    </w:rPr>
  </w:style>
  <w:style w:type="table" w:customStyle="1" w:styleId="143">
    <w:name w:val="网格型1"/>
    <w:basedOn w:val="34"/>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4">
    <w:name w:val="网格型2"/>
    <w:basedOn w:val="34"/>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5">
    <w:name w:val="Unresolved Mention"/>
    <w:basedOn w:val="3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4.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7724368DAF7894084CAB5B846C060F6" ma:contentTypeVersion="0" ma:contentTypeDescription="Create a new document." ma:contentTypeScope="" ma:versionID="9eec2953adb636e4865f70daa9d4df6b">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58AC0C-9C4F-4E18-AFBC-7168EDF5EA8D}">
  <ds:schemaRefs/>
</ds:datastoreItem>
</file>

<file path=customXml/itemProps2.xml><?xml version="1.0" encoding="utf-8"?>
<ds:datastoreItem xmlns:ds="http://schemas.openxmlformats.org/officeDocument/2006/customXml" ds:itemID="{2DD3399D-0DDD-40B3-83AC-7CFA936A8D6A}">
  <ds:schemaRefs/>
</ds:datastoreItem>
</file>

<file path=customXml/itemProps3.xml><?xml version="1.0" encoding="utf-8"?>
<ds:datastoreItem xmlns:ds="http://schemas.openxmlformats.org/officeDocument/2006/customXml" ds:itemID="{81291ACF-35F5-4A7D-8E37-75CAAFA51298}">
  <ds:schemaRefs/>
</ds:datastoreItem>
</file>

<file path=customXml/itemProps4.xml><?xml version="1.0" encoding="utf-8"?>
<ds:datastoreItem xmlns:ds="http://schemas.openxmlformats.org/officeDocument/2006/customXml" ds:itemID="{76CB1CDB-80F6-4AE0-9577-C8AC1BFAB217}">
  <ds:schemaRefs/>
</ds:datastoreItem>
</file>

<file path=docProps/app.xml><?xml version="1.0" encoding="utf-8"?>
<Properties xmlns="http://schemas.openxmlformats.org/officeDocument/2006/extended-properties" xmlns:vt="http://schemas.openxmlformats.org/officeDocument/2006/docPropsVTypes">
  <Template>Normal</Template>
  <Pages>23</Pages>
  <Words>1158</Words>
  <Characters>1357</Characters>
  <Lines>574</Lines>
  <Paragraphs>444</Paragraphs>
  <TotalTime>1478</TotalTime>
  <ScaleCrop>false</ScaleCrop>
  <LinksUpToDate>false</LinksUpToDate>
  <CharactersWithSpaces>1463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2026-05-04T14:46:00Z</dcterms:created>
  <dc:creator>huawei</dc:creator>
  <cp:lastModifiedBy>牧锡</cp:lastModifiedBy>
  <cp:lastPrinted>2411-12-31T16:00:00Z</cp:lastPrinted>
  <dcterms:modified xsi:type="dcterms:W3CDTF">2026-08-06T08:25:41Z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(2)CrQO68KTOMUeMeENtsNtlXW8w9qPkxlD+7wUeKbuFETaPzjR9nI8OEW7eOB+toXeLzP7+9Cq
PtNt/5MwV4s/uVroWX7QcxzEfvCEX//BeVM1xi0KHfk6k9dsGFWXP7Tl/jzoJo7okjvB/LlT
TWcy8NyvXl4k5FGKztIBYLakLwnqnE79+Fy0P5iuAi2Qa4le+S5JdeutEBcbLZ88Nrh99MSm
V+/hFuFMqKpXZIJOHcMRC</vt:lpwstr>
  </property>
  <property fmtid="{D5CDD505-2E9C-101B-9397-08002B2CF9AE}" pid="3" name="_ms_pID_7253431">
    <vt:lpwstr>y+hj8y1BGJqR/+jbrTBXtws0QutQdx2IOLkvbe3NIXT+SPY0aGt
FkXDrmmJEsbYg7beF/7XBjg3p6uDuBcBN7rYfX4lMbVUhbGZv/5R7Q==</vt:lpwstr>
  </property>
  <property fmtid="{D5CDD505-2E9C-101B-9397-08002B2CF9AE}" pid="4" name="_2015_ms_pID_725343">
    <vt:lpwstr>(3)pxQc/5IQSMgMtAZITpaQtJ1Eq2xJn+7GJX11s0M9HwoQ5ua/tSwZda1NjenPwvbwzE2D1FHi
8qRz6H1f8trdxXXL6QkPvRdWhtanB+yjK+vDtfkg+fWnHqZ2ojoC9s4BAfhRHI7eVwoRmKY7
/pCB1zNvpFpUtY1yiBJ6c1r4V+XSZlV9kmS3sHAjprlha0dBMMIBJH5eoLqVS20koU6D0L4V
V/tGMunedwAuCWCb+4</vt:lpwstr>
  </property>
  <property fmtid="{D5CDD505-2E9C-101B-9397-08002B2CF9AE}" pid="5" name="_2015_ms_pID_7253431">
    <vt:lpwstr>TkGDzdZ1wuaJZLqE38l2wM/apLhD9MBtqGwzJ2m9va7/GuV9BuTAPh
JCd5lATpG0fNnX6sqjP/z7yqlZTmoX9U0DPQhLQBs5Z+H/LPfYmdcynuQlO2LUbHpZJarMkT
t6YJWDoODe7h12a4954b3PMFU2VBPTcE13YOOGmWSfWsS0kpdpONmDmbr2a4GI+olOgw9/Th
dxtdtHFsr32L+4cwS7SbaMr2qPco5NCwYG3m</vt:lpwstr>
  </property>
  <property fmtid="{D5CDD505-2E9C-101B-9397-08002B2CF9AE}" pid="6" name="_2015_ms_pID_7253432">
    <vt:lpwstr>7A==</vt:lpwstr>
  </property>
  <property fmtid="{D5CDD505-2E9C-101B-9397-08002B2CF9AE}" pid="7" name="_readonly">
    <vt:lpwstr/>
  </property>
  <property fmtid="{D5CDD505-2E9C-101B-9397-08002B2CF9AE}" pid="8" name="_change">
    <vt:lpwstr/>
  </property>
  <property fmtid="{D5CDD505-2E9C-101B-9397-08002B2CF9AE}" pid="9" name="_full-control">
    <vt:lpwstr/>
  </property>
  <property fmtid="{D5CDD505-2E9C-101B-9397-08002B2CF9AE}" pid="10" name="sflag">
    <vt:lpwstr>1731479374</vt:lpwstr>
  </property>
  <property fmtid="{D5CDD505-2E9C-101B-9397-08002B2CF9AE}" pid="11" name="KSOProductBuildVer">
    <vt:lpwstr>2052-12.1.0.28043</vt:lpwstr>
  </property>
  <property fmtid="{D5CDD505-2E9C-101B-9397-08002B2CF9AE}" pid="12" name="ICV">
    <vt:lpwstr>16027D9180684BBA976E2F6EDED82272_13</vt:lpwstr>
  </property>
  <property fmtid="{D5CDD505-2E9C-101B-9397-08002B2CF9AE}" pid="13" name="KSOTemplateDocerSaveRecord">
    <vt:lpwstr>eyJoZGlkIjoiOTJiMWE0NjI0ZGVjYzEyZTBjOThmMmE2MDFhYWQ3YjAiLCJ1c2VySWQiOiI0NTI3NjI5MTEifQ==</vt:lpwstr>
  </property>
</Properties>
</file>