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2400" w:after="200"/>
        <w:ind w:hanging="0" w:start="0" w:end="0"/>
        <w:jc w:val="center"/>
        <w:rPr>
          <w:rFonts w:ascii="Helvetica-Bold" w:hAnsi="Helvetica-Bold" w:eastAsia="Helvetica-Bold" w:cs="Helvetica-Bold"/>
          <w:b/>
          <w:bCs/>
          <w:color w:val="000000"/>
          <w:spacing w:val="0"/>
          <w:sz w:val="52"/>
          <w:szCs w:val="52"/>
        </w:rPr>
      </w:pPr>
      <w:r>
        <w:rPr>
          <w:rFonts w:ascii="Helvetica-Bold" w:hAnsi="Helvetica-Bold" w:cs="Helvetica-Bold" w:eastAsia="Helvetica-Bold"/>
          <w:b/>
          <w:bCs/>
          <w:color w:val="000000"/>
          <w:spacing w:val="0"/>
          <w:sz w:val="52"/>
          <w:szCs w:val="52"/>
        </w:rPr>
        <w:t>制冷机零件缺陷智能检测设备</w:t>
      </w:r>
    </w:p>
    <w:p>
      <w:pPr>
        <w:pStyle w:val="Normal"/>
        <w:widowControl w:val="false"/>
        <w:bidi w:val="0"/>
        <w:spacing w:before="0" w:after="600"/>
        <w:ind w:hanging="0" w:start="0" w:end="0"/>
        <w:jc w:val="center"/>
        <w:rPr/>
      </w:pPr>
      <w:r>
        <w:rPr>
          <w:rFonts w:eastAsia="Helvetica-Bold" w:cs="Helvetica-Bold" w:ascii="Helvetica-Bold" w:hAnsi="Helvetica-Bold"/>
          <w:b/>
          <w:bCs/>
          <w:color w:val="000000"/>
          <w:spacing w:val="0"/>
          <w:sz w:val="44"/>
          <w:szCs w:val="44"/>
        </w:rPr>
        <w:t>PLC</w:t>
      </w:r>
      <w:r>
        <w:rPr>
          <w:rFonts w:ascii="Helvetica-Bold" w:hAnsi="Helvetica-Bold" w:cs="Helvetica-Bold" w:eastAsia="Helvetica-Bold"/>
          <w:b/>
          <w:bCs/>
          <w:color w:val="000000"/>
          <w:spacing w:val="0"/>
          <w:sz w:val="44"/>
          <w:szCs w:val="44"/>
        </w:rPr>
        <w:t>与上位机通信接口协议</w:t>
      </w:r>
    </w:p>
    <w:p>
      <w:pPr>
        <w:pStyle w:val="Normal"/>
        <w:widowControl w:val="false"/>
        <w:bidi w:val="0"/>
        <w:spacing w:before="600" w:after="100"/>
        <w:ind w:hanging="0" w:start="0" w:end="0"/>
        <w:jc w:val="center"/>
        <w:rPr/>
      </w:pPr>
      <w:r>
        <w:rPr>
          <w:rFonts w:ascii="Helvetica" w:hAnsi="Helvetica" w:cs="Helvetica" w:eastAsia="Helvetica"/>
          <w:color w:val="000000"/>
          <w:spacing w:val="0"/>
          <w:sz w:val="26"/>
          <w:szCs w:val="26"/>
        </w:rPr>
        <w:t xml:space="preserve">上位机软件 </w:t>
      </w:r>
      <w:r>
        <w:rPr>
          <w:rFonts w:eastAsia="Helvetica" w:cs="Helvetica" w:ascii="Helvetica" w:hAnsi="Helvetica"/>
          <w:color w:val="000000"/>
          <w:spacing w:val="0"/>
          <w:sz w:val="26"/>
          <w:szCs w:val="26"/>
        </w:rPr>
        <w:t xml:space="preserve">× PLC </w:t>
      </w:r>
      <w:r>
        <w:rPr>
          <w:rFonts w:ascii="Helvetica" w:hAnsi="Helvetica" w:cs="Helvetica" w:eastAsia="Helvetica"/>
          <w:color w:val="000000"/>
          <w:spacing w:val="0"/>
          <w:sz w:val="26"/>
          <w:szCs w:val="26"/>
        </w:rPr>
        <w:t xml:space="preserve">通信接口设计 </w:t>
      </w:r>
      <w:r>
        <w:rPr>
          <w:rFonts w:eastAsia="Helvetica" w:cs="Helvetica" w:ascii="Helvetica" w:hAnsi="Helvetica"/>
          <w:color w:val="000000"/>
          <w:spacing w:val="0"/>
          <w:sz w:val="26"/>
          <w:szCs w:val="26"/>
        </w:rPr>
        <w:t xml:space="preserve">· </w:t>
      </w:r>
      <w:r>
        <w:rPr>
          <w:rFonts w:ascii="Helvetica" w:hAnsi="Helvetica" w:cs="Helvetica" w:eastAsia="Helvetica"/>
          <w:color w:val="000000"/>
          <w:spacing w:val="0"/>
          <w:sz w:val="26"/>
          <w:szCs w:val="26"/>
        </w:rPr>
        <w:t>上下位机信号分区版</w:t>
      </w:r>
    </w:p>
    <w:p>
      <w:pPr>
        <w:pStyle w:val="Normal"/>
        <w:widowControl w:val="false"/>
        <w:bidi w:val="0"/>
        <w:spacing w:before="0" w:after="100"/>
        <w:ind w:hanging="0" w:start="0" w:end="0"/>
        <w:jc w:val="center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修订日期：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2026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年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10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日</w:t>
      </w:r>
    </w:p>
    <w:p>
      <w:pPr>
        <w:pStyle w:val="Normal"/>
        <w:widowControl w:val="false"/>
        <w:bidi w:val="0"/>
        <w:spacing w:before="0" w:after="0"/>
        <w:ind w:hanging="0" w:start="0" w:end="0"/>
        <w:jc w:val="start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一、通信协议与基础交互机制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1.1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通信方式选型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双方确认采用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Modbus TCP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协议进行通信。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PLC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作为从站，上位机作为主站进行读写操作。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选型依据：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上位机需同时控制多台相机（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GigE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），采用以太网通信最为稳定且便于调试。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Modbus TCP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作为工业标准协议，实现简单、调试工具丰富、兼容性强，适合本项目多设备协同场景。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1.3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心跳机制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上位机持续监控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PLC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心跳，通过周期性脉冲翻转确认通信链路正常。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心跳超时判定：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连续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3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秒 未收到心跳，视为通信中断。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 xml:space="preserve">PLC </w:t>
      </w: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侧动作：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立即触发软停机（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Soft_Stop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），切断伺服使能，停止所有运动轴。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侧具备物理安全锁死功能，确保断联时的设备安全。物理硬急停（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E-Stop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）仅由安全光栅、门锁、急停按钮等硬接线回路触发，不依赖上位机软件。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上位机侧动作：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锁定操作界面并弹出报警提示，禁止下发新指令，等待人工复位。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1.4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状态定义标准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约定通信点位状态为：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0 =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无状态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/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无效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1 =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有状态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/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有效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1.5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初始化与复位逻辑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初始化流程：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开机时上位机发送初始化完成指令（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PC_System_Ready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反馈就绪状态（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PLC_Ready_State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），双方确认后方可执行后续动作。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复位机制：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上位机触发复位时，需将状态位清零并重新下发指令，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执行复位动作后反馈就绪状态。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双重安全校验：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为防止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程序异常导致误报就绪，上位机在下发命令前需双重校验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的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XYZ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轴是否处于安全位置（通过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Machine_Current_Pos_X/Y/Z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判断）。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1.6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互锁原则（架构核心）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遵循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“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下位机无状态执行，上位机全流程编排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”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的分工原则：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下位机（PLC）：不负责业务流程编排，但保存动作执行状态，以及分拣和旋转零件取放料闭环使用的抓手编号。只负责接收上位机下发的“绝对坐标指令”和“动作触发指令”，按指令精确执行，执行完毕后反馈“执行结果”。物理急停、光栅门禁直接接入PLC硬件中断，硬件安全回路独立可靠。PLC不存储、不解析、不依赖任何配方内容。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上位机（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>PC</w:t>
      </w: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）：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负责所有业务逻辑、流程编排、任务进度、零件身份、检测面管理、配方管理、算法判定以及所有运动目标的坐标计算。相机触发、扫码触发、图像采集、光源控制均由上位机通过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GigE/RS232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接口直接完成。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 xml:space="preserve">•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所有运动指令需经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安全互锁检查后才能执行，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不会自行判断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“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下一步该做什么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”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1.7 抓手选择规则（仅用于分拣和旋转零件取放料）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Grab_ID 及 Grab_Active_ID 仅用于分拣和旋转零件取放料，编号只区分抓手1、抓手2，不绑定用途。PLC 保留当前有效的抓手选择及反馈。闭环开始时，PC 按配方确定所需编号：与当前有效选择相同则直接沿用，不重复发送或等待新的选择确认；编号不同时，PC 发送新的 Grab_ID，PLC 更新选用抓手并更新 Grab_Active_ID，PC 确认反馈与新编号一致后执行。闭环中不再发送或校验抓手 ID。翻面及翻面后的放料不发送 Grab_ID，也不等待或校验 Grab_Active_ID。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本节所指闭环包括分拣或旋转零件的取料、转运、放料及回安全位。配方分别配置“旋转上料抓手编号”和“分拣抓手编号”，两者可相同，也可不同，均通过同一个 Grab_ID 接口选择。旋转工位上料与检测后的分拣是两个闭环，分别读取对应配置并按上述规则选择或沿用抓手。正常结束时不清零 ID，不清除有效选择；下一闭环需要不同编号时才更换抓手并更新反馈。初始化、PLC重启或选择失效后须重新建立有效选择，不能沿用历史反馈。清零 ID 不代表松开抓手。</w:t>
      </w:r>
    </w:p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二、接口数据字典（地址规划）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根据设备动作流程，将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数据区划分为以下区块（以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Modbus TCP Holding Register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为例）：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2.1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握手与系统状态区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(Coils / 0x)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PC响应心跳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上位机初始化完成，允许动作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软停机指令（上位机崩溃/失控时下发，PLC自动回位）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上位机触发系统复位（1=触发复位）重新回位开始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PLC心跳脉冲（翻转）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PLC硬件故障（急停、光栅、过载）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PLC处于自动模式（非手动/维护）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PLC就绪状态：1=已就绪，可接收上位机指令；0=未就绪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2.2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运动与定位指令区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4x)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3D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姿态检测：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2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467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0=空闲，1=开始运动（检测）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0=空闲，1=开始运动（扫码）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0=空闲，1=开始运动（分拣）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X轴绝对坐标（由上位机下发）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Y轴绝对坐标（由上位机下发）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检测Z轴绝对坐标（由上位机下发）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扫码Z轴绝对坐标（由上位机配方下发）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抓取（分拣）Z轴绝对坐标（由上位机配方下发）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Rotate_Target_R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R轴绝对目标角度（由上位机下发）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4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69"/>
        <w:gridCol w:w="2440"/>
        <w:gridCol w:w="1131"/>
        <w:gridCol w:w="1069"/>
        <w:gridCol w:w="3337"/>
      </w:tblGrid>
      <w:tr>
        <w:trPr>
          <w:tblHeader w:val="true"/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4x0002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0=运动中，1=到位，2=超时未到位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2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4x0013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firstLine="220" w:start="0" w:end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Z_Grap_Pos_Confirmed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2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4x000D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Machine_Current_Pos_X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PLC实时反馈当前X物理坐标，供上位机校验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/>
              <w:bidi w:val="0"/>
              <w:spacing w:lineRule="auto" w:line="288" w:before="0" w:after="0"/>
              <w:ind w:hanging="0" w:start="0" w:end="0"/>
              <w:jc w:val="start"/>
              <w:rPr>
                <w:rFonts w:ascii="Times-Roman" w:hAnsi="Times-Roman" w:eastAsia="Times-Roman" w:cs="Times-Roman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-Roman" w:cs="Times-Roman" w:ascii="Times-Roman" w:hAnsi="Times-Roman"/>
                <w:color w:val="000000"/>
                <w:spacing w:val="0"/>
                <w:sz w:val="24"/>
                <w:szCs w:val="24"/>
              </w:rPr>
              <w:t>Machine_Current_Pos_R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/>
              <w:bidi w:val="0"/>
              <w:spacing w:lineRule="auto" w:line="288" w:before="0" w:after="0"/>
              <w:ind w:hanging="0" w:start="0" w:end="0"/>
              <w:jc w:val="start"/>
              <w:rPr>
                <w:rFonts w:ascii="Times-Roman" w:hAnsi="Times-Roman" w:eastAsia="Times-Roman" w:cs="Times-Roman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-Roman" w:cs="Times-Roman" w:ascii="Times-Roman" w:hAnsi="Times-Roman"/>
                <w:color w:val="000000"/>
                <w:spacing w:val="0"/>
                <w:sz w:val="24"/>
                <w:szCs w:val="24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/>
              <w:bidi w:val="0"/>
              <w:spacing w:lineRule="auto" w:line="288" w:before="0" w:after="0"/>
              <w:ind w:hanging="0" w:start="0" w:end="0"/>
              <w:jc w:val="start"/>
              <w:rPr>
                <w:rFonts w:ascii="Times-Roman" w:hAnsi="Times-Roman" w:eastAsia="Times-Roman" w:cs="Times-Roman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-Roman" w:cs="Times-Roman" w:ascii="Times-Roman" w:hAnsi="Times-Roman"/>
                <w:color w:val="000000"/>
                <w:spacing w:val="0"/>
                <w:sz w:val="24"/>
                <w:szCs w:val="24"/>
              </w:rPr>
              <w:t>R轴实际角度，供上位机核对旋转目标</w:t>
            </w:r>
            <w:r>
              <w:rPr>
                <w:rFonts w:ascii="Times-Roman" w:hAnsi="Times-Roman" w:cs="Times-Roman" w:eastAsia="Times-Roman"/>
                <w:color w:val="000000"/>
                <w:spacing w:val="0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4x000F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Machine_Current_Pos_Y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PLC实时反馈当前Y物理坐标，供上位机校验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Machine_Current_Pos_Z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PLC实时反馈检测Z物理坐标，供上位机校验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Scan_Current_Pos_Z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PLC实时反馈扫码Z物理坐标，供上位机校验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Flip_Grap_Current_Pos_Z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PLC实时反馈翻面Z物理坐标，供上位机校验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2.3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翻转区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 &amp; Coils / 0x)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注：翻面流程（包括翻面后的放料）不发送 Grab_ID，不等待或校验 Grab_Active_ID。按以下坐标、翻面及放料指令和对应完成状态执行。上位机发送Camera_Target_X，Camera_Target_Y坐标及X_Move_Start，Y_Move_Start=1和翻转面编号Flip_Target_Face以及零件型号Model_Number，然后下位机移动到抓手下方，到位后返回到位信号X_Pos_Confirmed=1，Y_Pos_Confirmed=1（到位），随后上位机复位X_Move_Start，Y_Move_Start=0。然后上位机发送执行翻面Flip_Sorting=1（执行翻面，注意：夹爪默认处于打开状态），下位机根据零件型号和翻转面编号匹配内部翻转配方执行翻转动作。翻转完成plc置Flip_Status=2，上位机发送下料坐标Camera_Target_X，Camera_Target_Y及X_Move_Start，Y_Move_Start=1，然后然后下位机移动到抓手下方，随后置X_Pos_Confirmed，Y_Pos_Confirmed=1到位后，随后上位机复位X_Move_Start，Y_Move_Start=0以及发送Flip_Sorting=2（执行放料），然后下位机置Flip_Unload_Status=1（放料中），完成之后置位Flip_Unload_Status=2（放料完成z轴回到安全位置），然后上位机置Flip_Sorting=0。本次闭环结束，随后循环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44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所有零件全部翻转下一面后，上位机发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坐标和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，然后下位机移动到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相机下方，到位后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置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（到位），随后上位机复位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，并且上位机内部做好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姿态检测流程，执行完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姿态检测没有问题之后再转到翻面后的检测流程。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Flip_Target_Face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  <w:t>目标面编号（1=第1面, 2=第2面, 3=第3面, 4=第4面等）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Flip_Sorting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0=空闲，1=执行翻面，2=执行放料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Model_Number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单个零件型号（a、b、c、d、e） 组装零件型号（A、B、C、D、E）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ascii="TimesNewRomanPSMT" w:hAnsi="TimesNewRomanPSMT" w:cs="TimesNewRomanPSMT" w:eastAsia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0=空闲, 1=执行中, 2=翻面完成, 3=翻面失败(伺服故障、超时判断=翻面失败）上位机下发翻面坐标，翻完一个发送翻面完成给上位机，等待上位机下发放料坐标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Flip_Unload_Status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0=空闲, 1=执行中, 2=放料完成, 3=翻面失败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2.4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动态分拣与料盘控制区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4x)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调用规则：本节为公共分拣流程，按检测结果 OK、NG、Pending 和配方的对应放料位置安排取放料。普通流程在整盘所有参与检测的零件全部检测完成后统一分拣；旋转零件属于单品检，每个零件完成两组检测和判定后立即调用一次公共分拣，从旋转工位取出并放到相应位置，完成后才处理下一个零件。普通OK件若按公共规则留在原槽，可不搬动；旋转OK件已经离开料盘，必须从旋转工位搬到明确配置的OK目标位置，不默认原槽。全部零件检测和分拣完成后，再执行整盘下料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注释：本次分拣闭环开始时，PC 读取配方的“分拣抓手编号”。编号与当前有效选择相同则沿用；不同时发送新的 Grab_ID，PLC 更新选用抓手及 Grab_Active_ID，PC 确认反馈一致后开始。首次选择或选择失效后，也须重新选择并等待反馈。中途不再校验或发送抓手 ID，按各步骤的完成反馈继续执行。上位机发送Camera_Target_X，Camera_Target_Y坐标及X_Move_Start，Y_Move_Start=1，然后下位机移动到抓手下方，随后置X_Pos_Confirmed，Y_Pos_Confirmed=1到位后上位机复位X_Move_Start，Y_Move_Start=0。然后上位机发送Grab_Target_Z坐标以及Z_Grab_Move_Start=1，Z轴运动至抓取位，随后plc置Z_Grap_Pos_Confirmed=1（到位）。上位机随后复位Z_Grab_Move_Start=0，然后发送Sorting_Cmd=1（执行取料），plc驱动夹爪夹持零件，夹持到位返回取料完成，plc置位Sorting_Exec_Status=1（取料完成）。上位机发送Grab_Target_Z坐标以及Z_Grab_Move_Start=1，Z轴运动至安全位，随后plc置Z_Grap_Pos_Confirmed=1（到位）。上位机随后复位Z_Grab_Move_Start=0。上位机发送Camera_Target_X，Camera_Target_Y坐标及X_Move_Start，Y_Move_Start=1，然后plc驱动xy轴将相应空穴位运动至抓手下方，到位后置X_Pos_Confirmed，Y_Pos_Confirmed=1，随后上位机复位X_Move_Start，Y_Move_Start=0。然后上位机发送Grab_Target_Z坐标以及Z_Grab_Move_Start=1，Z轴运动至放料位，随后plc置Z_Grap_Pos_Confirmed=1（到位）。上位机随后复位Z_Grab_Move_Start=0，然后发送Sorting_Cmd=2（执行放料），plc驱动夹爪松开零件，松开到位返回放料完成，plc置位Sorting_Exec_Status=2（放料完成）。上位机发送Grab_Target_Z坐标以及Z_Grab_Move_Start=1，Z轴运动至安全位，随后plc置Z_Grap_Pos_Confirmed=1（到位），上位机随后复位Z_Grab_Move_Start=0。放料完成且抓手回安全位后，本次闭环结束。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 xml:space="preserve">   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所有待分拣的零件分拣完成之后执行下料，上位机发送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坐标以及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，下位机移动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到下料位置时，置位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，随后上位机先复位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，然后前端界面弹出一个运行人工下料，整个料盘检测完成，等待人工取走料盘，下一轮人工上料确认后点击启动进行下一轮检测。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公共取放料指令，普通分拣、旋转工位上料及旋转零件分拣共用。0=空闲；1=执行取料；2=执行放料。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Grab_ID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无有效选择；1=抓手1；2=抓手2，编号不绑定用途。仅用于分拣和旋转零件取放料，所需编号分别读取配方的上料、分拣抓手配置。正常保留旧ID；与当前有效选择相同则沿用，不同才发送新ID，待反馈更新一致后执行。首次选择或失效后重新确认。闭环中不重复发送，翻面不使用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4x0022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Sorting_Exec_Status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公共取放料反馈，普通分拣、旋转工位上料及旋转零件分拣共用。0=空闲；1=取料成功；2=分拣成功（放料完成）；3=抓取空/失败（锁停）。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Grab_Active_ID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0=无有效选择；1=已选定抓手1；2=已选定抓手2，编号不绑定用途。PLC反馈实际选用抓手，正常保持旧值；接收不同 Grab_ID 并完成抓手选择后更新。PC仅在更换或重新建立选择时确认反馈，同编号且当前选择有效时直接沿用，闭环中不校验。翻面不使用。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2.5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报警位定义区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4x)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（留公共地址）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注释：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将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16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位报警寄存器拆分为独立的位定义（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0/1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或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8421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码），便于上位机实时读取并展示具体故障类型。</w:t>
      </w:r>
    </w:p>
    <w:p>
      <w:pPr>
        <w:pStyle w:val="Normal"/>
        <w:keepNext w:val="true"/>
        <w:keepLines/>
        <w:widowControl w:val="false"/>
        <w:bidi w:val="0"/>
        <w:spacing w:before="200" w:after="12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 xml:space="preserve">2.5.1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报警码寄存器（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PC_Alarm_Code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）</w:t>
      </w:r>
    </w:p>
    <w:tbl>
      <w:tblPr>
        <w:tblW w:w="904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425"/>
        <w:gridCol w:w="2253"/>
        <w:gridCol w:w="2940"/>
        <w:gridCol w:w="2428"/>
      </w:tblGrid>
      <w:tr>
        <w:trPr>
          <w:tblHeader w:val="true"/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位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等级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Bit0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光栅遮挡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安全光栅被触发；0=未触发，1=触发。 以上位机信号为1光栅启用，下料位0屏蔽光栅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3（严重，立即停机）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Bit1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急停按下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物理急停按钮被按下；0=未触发，1=触发。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Bit2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安全门打开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设备安全门被打开；0=未触发，1=触发。 以上位机信号为1光栅启用，下料位0屏蔽光栅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3（严重，立即停机）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Bit3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伺服过载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伺服电机过载/过流；0=未触发，1=触发。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Bit4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通信异常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上位机与PLC通信中断；0=未触发，1=触发。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Bit5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内部故障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PLC程序异常/看门狗超时；0=未触发，1=触发。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6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Bit6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心跳报警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通讯掉线报警；0=未触发，1=触发。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Bit7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4"/>
                <w:szCs w:val="24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4"/>
                <w:szCs w:val="24"/>
              </w:rPr>
              <w:t>上位机报警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上位机异常写入plc；0=未触发，1=触发。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4"/>
                <w:szCs w:val="24"/>
              </w:rPr>
              <w:t>（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严重，立即停机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4"/>
                <w:szCs w:val="24"/>
              </w:rPr>
              <w:t>）</w:t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00" w:after="12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 xml:space="preserve">2.5.2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报警等级寄存器（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4x0051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）</w:t>
      </w:r>
    </w:p>
    <w:tbl>
      <w:tblPr>
        <w:tblW w:w="904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393"/>
        <w:gridCol w:w="2257"/>
        <w:gridCol w:w="2439"/>
        <w:gridCol w:w="2957"/>
      </w:tblGrid>
      <w:tr>
        <w:trPr>
          <w:tblHeader w:val="true"/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等级值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上位机处理方式</w:t>
            </w:r>
          </w:p>
        </w:tc>
      </w:tr>
      <w:tr>
        <w:trPr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1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警告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不影响生产，仅提示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界面弹窗提示，记录日志，不停机</w:t>
            </w:r>
          </w:p>
        </w:tc>
      </w:tr>
      <w:tr>
        <w:trPr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2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一般故障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需暂停等待人工处理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暂停流程，弹窗报警，等待人工确认后恢复</w:t>
            </w:r>
          </w:p>
        </w:tc>
      </w:tr>
      <w:tr>
        <w:trPr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严重故障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必须立即停机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立即切断伺服，锁定界面，等待人工复位</w:t>
            </w:r>
          </w:p>
        </w:tc>
      </w:tr>
    </w:tbl>
    <w:p>
      <w:pPr>
        <w:pStyle w:val="Normal"/>
        <w:keepNext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/>
        </w:rPr>
        <w:t>2.6 补充设备与控制接口（与通讯交互信号表同步）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 w:val="0"/>
        </w:rPr>
        <w:t>以下为通讯交互信号表原有的设备反馈及控制接口。数据类型 Real 表示32位浮点数，与 Float32 相同；未确定的地址留空。</w:t>
      </w:r>
    </w:p>
    <w:p>
      <w:pPr>
        <w:pStyle w:val="Normal"/>
        <w:keepNext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/>
        </w:rPr>
        <w:t>下位机反馈信号（PLC → PC）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X轴正限位反馈；0=未触发；1=触发。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X轴负限位反馈；0=未触发；1=触发。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X轴原点开关反馈；0=无效；1=有效。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Y轴正限位反馈；0=未触发；1=触发。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Y轴负限位反馈；0=未触发；1=触发。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Y轴原点开关反馈；0=无效；1=有效。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检测Z轴正限位反馈；下位机上传；0=无效；1=有效。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检测Z轴负限位反馈；下位机上传；0=无效；1=有效。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检测Z轴原点反馈；下位机上传；0=无效；1=有效。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扫码Z轴正限位反馈；下位机上传；0=无效；1=有效。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扫码Z轴负限位反馈；下位机上传；0=无效；1=有效。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扫码Z轴原点反馈；下位机上传；0=无效；1=有效。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翻转分拣Z轴正限位反馈；下位机上传；0=无效；1=有效。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翻转分拣Z轴负限位反馈；下位机上传；0=无效；1=有效。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翻转分拣Z轴原点反馈；下位机上传；0=无效；1=有效。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Start_Button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启动按钮状态；0=未按下；1=按下。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Stop_Button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停止按钮状态；0=未按下；1=按下。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Reset_Button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复位按钮状态；0=未按下；1=按下。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EStop_Active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物理急停状态；0=未触发；1=急停触发。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Stack_Light_Red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三色灯红灯状态；0=关闭；1=点亮。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Stack_Light_Green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三色灯绿灯状态；0=关闭；1=点亮。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Stack_Light_Yellow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三色灯黄灯状态；0=关闭；1=点亮。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Buzzer_State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蜂鸣器状态；0=关闭；1=鸣响。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Start_Indicator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启动指示灯状态；0=关闭；1=点亮。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Stop_Indicator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停止指示灯状态；0=关闭；1=点亮。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Reset_Indicator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复位指示灯状态；0=关闭；1=点亮。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扫码（零件二维码）Z轴报警；0=无报警；1=报警。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Z_Flip_Axis_Alarm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翻面Z轴报警；0=无报警；1=报警。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旋转轴报警；0=无报警；1=报警。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PC_Communication_Alarm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上位机与下位机通信报警；0=无报警；1=报警。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Alarm_Code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报警码；按位表示光栅、急停、安全门、伺服过载、通信、下位机内部故障、心跳及上位机报警，位定义见“报警位定义”页。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Alarm_Level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报警等级；1=警告；2=一般故障；3=严重故障。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X_Actual_Speed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X轴实际速度。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Y_Actual_Speed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Y轴实际速度。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/>
        </w:rPr>
        <w:t>上位机下发信号（PC → PLC）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Buzzer_Mute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蜂鸣器消音控制。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Retry_Cmd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异常处理指令；1=重试当前动作；2=跳过或放弃当前零件；3=复位分拣队列。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PC_Alarm_Code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上位机报警码；沿用原表16位整数报警接口。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Global_Target_Speed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整体目标速度，由上位机下发并赋予各轴。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三、核心时序与状态机设计（防错关键）</w:t>
      </w:r>
    </w:p>
    <w:p>
      <w:pPr>
        <w:pStyle w:val="Normal"/>
        <w:widowControl w:val="false"/>
        <w:bidi w:val="0"/>
        <w:spacing w:before="200" w:after="12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3.1 3D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检测姿态、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A/B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（检测孔缺陷）、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C/D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（检测环状缺陷）、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F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扫码、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E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相机逻辑（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pc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只下发坐标，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plc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反馈到位后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pc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内部调用相应的流程）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相机的作用：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第一步：统一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相机扫描获取料盘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OK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区域中的有料零件的姿态是否正常（无料的区域不参与后续流程），并且定位料盘码的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x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，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y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的绝对坐标，下一步的料盘码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相机扫码需要用到。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第二步：翻面的操作，料盘中当前所有待检测零件都翻面完成后只需要重新去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相机拍照，检查翻面后姿态是否正常，不正常的记录下来并不参与后续操作流程，正常的继续后面的检查流程。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（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x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，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y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）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发送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移动料盘到位后置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（到位），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扫码：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2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（检测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Camera_z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）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下发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Z_Camera_Move_Start=1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移动检测相机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轴到位后置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Z_Camera_Pos_Confirmed=1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Z_Camera_Move_Start=0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（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E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相机单个零件二维码）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发送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移动料盘到相应相机下后置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（到位），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并且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下发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Scan_Target_Z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Z_Scan_Move_Start=1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移动检测相机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轴到位后置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Z_Scan_Pos_Confirmed=1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Z_Scan_Move_Start=0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①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人工上料确定之后，点击启动。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②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握手和内置状态安全后，执行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相机、光源以及算法，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姿态没有问题之后转入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相机扫料盘码。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③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相机扫料盘码：执行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相机、光源以及算法，扫码完成并配方绑定成功后进入配方检测流程。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④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检测流程：场景一：单品检测：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一、只需要检测一面（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）：假设用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相机，执行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2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，都完成后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内部调用相关相机、光源和算法，完成后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相机拍照跟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相机流程一样。所有零件先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相机扫完然后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相机再扫，都完成后执行分拣下料，详细见本文档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2.4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二、两面检测（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）：假设用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（先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）。执行一，所有的单零件拍完后，执行翻面，翻面操作见本文档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翻转区注释。所有零件翻面完成后，重新执行一遍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检测，确认翻面无影响后，执行操作一，注意相机已变更。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三、四面检测（只有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3CD+AB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）注意：四面检测为大底座（有零件二维码）扫码面用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E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相机扫码绑定零件信息。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相机的检测流程跟上面一样。到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E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相机扫码的时候，翻面操作（见本文档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）完成之后，执行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内部调用相应相机、光源和算法。全部完成后（包括四个面的检测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+E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相机的扫码）执行分拣下料，详细见本文档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2.4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⑤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检测流程：场景二：成组检：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由固定的相同型号的零件组合完成的，需要根据配方对应的零件检测按照场景一来完成相对应的检测，翻面操作见本文档的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注释，分拣下料见本文档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2.4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注释。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⑥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检测流程：场景三：半成品检。所有的检测流程跟上面都是一致的，只需要根据绑定好的配方去做相应的流程以及信号交互等等。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>
          <w:rFonts w:ascii="Helvetica" w:hAnsi="Helvetica" w:eastAsia="Helvetica" w:cs="Helvetica"/>
          <w:color w:val="000000"/>
          <w:spacing w:val="0"/>
          <w:sz w:val="36"/>
          <w:szCs w:val="36"/>
        </w:rPr>
      </w:pPr>
      <w:r>
        <w:rPr>
          <w:rFonts w:ascii="Helvetica" w:hAnsi="Helvetica" w:cs="Helvetica" w:eastAsia="Helvetica"/>
          <w:color w:val="000000"/>
          <w:spacing w:val="0"/>
          <w:sz w:val="36"/>
          <w:szCs w:val="36"/>
        </w:rPr>
        <w:t>旋转特殊零件检测流程（单品检，逐件检测后分拣）：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旋转零件属于单品检。圆柱形零件先完成公共流程：人工上料 → 3D 姿态检测 → F 相机扫描料盘码 → 读取并绑定配方。随后每次取一个零件，完成两组检测后立即分拣；该零件分拣完成、抓手回到安全位后，才处理下一个零件。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逐件循环：从料盘取一个零件 → 放入旋转工位 → 旋转到第一组检测角度 → 移动到第一组相机下拍照 → 旋转到第二组检测角度 → 移动到第二组相机下拍照 → 调用2.4公共分拣流程 → 处理下一个零件。整盘全部零件检测、分拣完成后，再调用2.4公共下料流程。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与普通流程的区别：旋转零件单品检为“一个零件检测完立即分拣”；其他检测流程为“整盘所有参与检测的零件全部检测完成后，再统一分拣”。分拣动作和整盘下料均复用2.4，区别在调用时机和取料位置。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两组相机及顺序由配方决定，可以是 AB→AB、CD→CD、AB→CD、CD→AB。每组两台相机都拍摄完成后，才进入下一组。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说明：Rotate_Target_R 按原协议表示绝对目标角度。例如从30°再转90°，第二次发送120°，不是90°。下文所有到位、完成反馈均指本次动作的反馈，不能使用上一次遗留状态。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一、选择抓手，开始上料闭环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读取配方的“旋转上料抓手编号”。若与当前有效选择相同，则沿用现有抓手；若不同，则发送新的 Grab_ID，PLC 更新选用抓手并更新 Grab_Active_ID，PC 确认反馈与新编号一致后开始取料。首次选择或选择失效后，须重新选择并等待反馈。上料编号与后续分拣编号分别来自配方，不默认相同。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从料盘取料到旋转工位放料、抓手回安全位，属于同一个闭环。中途不再发送或校验抓手 ID，只等待各动作完成反馈。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二、从料盘夹取零件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1. 移动到取料位置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Camera_Target_X＝取料位置X坐标、Camera_Target_Y＝取料位置Y坐标，并置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执行水平移动，运动中相应的 X_Pos_Confirmed=0、Y_Pos_Confirmed=0；到位后置 X_Pos_Confirmed=1、Y_Pos_Confirmed=1。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确认到位并核对实际坐标后，复位 X_Move_Start=0、Y_Move_Start=0。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2. 抓手下降到取料高度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Grab_Target_Z＝取料高度，并置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移动抓取Z轴，运动中 Z_Grap_Pos_Confirmed=0，到位后置 Z_Grap_Pos_Confirmed=1。PC 确认后，复位 Z_Grab_Move_Start=0。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3. 夹取零件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Sorting_Cmd=1，执行取料。PLC 使用本闭环选定的抓手夹取零件，成功后置 Sorting_Exec_Status=1。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确认本次取料成功后，将 Sorting_Cmd=0。抓手继续保持持料状态。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4. 提升到安全高度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Grab_Target_Z＝转运安全高度，并置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提升抓手，运动中 Z_Grap_Pos_Confirmed=0，到位后置 Z_Grap_Pos_Confirmed=1。PC 确认后，复位 Z_Grab_Move_Start=0。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三、将零件放到旋转工位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1. 移动到旋转工位放料位置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Camera_Target_X＝旋转工位放料位置X坐标、Camera_Target_Y＝旋转工位放料位置Y坐标，并置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执行水平移动，运动中相应到位状态为0，到位后置 X_Pos_Confirmed=1、Y_Pos_Confirmed=1。PC 确认到位并核对实际坐标后，复位 X_Move_Start=0、Y_Move_Start=0。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2. 下降到放料高度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Grab_Target_Z＝旋转工位放料高度，并置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移动抓取Z轴，运动中 Z_Grap_Pos_Confirmed=0，到位后置 Z_Grap_Pos_Confirmed=1。PC 确认后，复位 Z_Grab_Move_Start=0。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3. 放下零件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Sorting_Cmd=2，执行放料。PLC 使用本闭环选定的抓手松开零件，放料完成后置 Sorting_Exec_Status=2。PC 确认后，将 Sorting_Cmd=0。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4. 抓手回安全位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Grab_Target_Z＝抓手安全高度，并置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提升抓手，运动中 Z_Grap_Pos_Confirmed=0，到位后置 Z_Grap_Pos_Confirmed=1。PC 确认后，复位 Z_Grab_Move_Start=0。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至此，上料闭环结束，开始旋转检测流程。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四、旋转到第一组检测角度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从配方读取第一组相机及对应的检测角度，先发送 Rotate_Target_R＝第一组检测的绝对目标角度。目标值写入完成后，置 Rotate_Start=1。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执行旋转：运动中 R_Pos_Confirmed=0；到位后 R_Pos_Confirmed=1；Machine_Current_Pos_R 返回实际角度。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确认本次旋转到位，并核对实际角度符合目标后，复位 Rotate_Start=0。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五、移动到第一组相机下，完成第一组拍摄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以第一组使用 AB 相机为例。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1. 移动到A相机拍照位置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根据配方和当前旋转角度确定拍照坐标，发送 Camera_Target_X＝A相机拍照位置X坐标、Camera_Target_Y＝A相机拍照位置Y坐标，并置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移动旋转工位，运动中相应到位状态为0，到位后置 X_Pos_Confirmed=1、Y_Pos_Confirmed=1。PC 确认到位并核对实际坐标后，复位 X_Move_Start=0、Y_Move_Start=0。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2. 调整检测相机高度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Camera_Target_Z＝配方规定的A相机检测高度，并置 Z_Camera_Move_Start=1。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移动检测Z轴，运动中 Z_Camera_Pos_Confirmed=0，到位后置 Z_Camera_Pos_Confirmed=1。PC 确认后，复位 Z_Camera_Move_Start=0。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3. A相机拍照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内部调用对应光源、A相机及检测算法，完成图像采集并记录结果。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相机触发和采集完成由 PC 内部处理，不另外向 PLC 发送拍照完成信号。采集完成前，PC 不下发下一步移动指令。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4. B相机拍照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A相机采集完成后，PC 按照相同交互方式执行：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① 发送B相机拍照位置的 Camera_Target_X、Camera_Target_Y，置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② 等待本次 X_Pos_Confirmed=1、Y_Pos_Confirmed=1，确认后复位 X_Move_Start=0、Y_Move_Start=0。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③ 发送 Camera_Target_Z＝B相机检测高度，置 Z_Camera_Move_Start=1。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④ 等待本次 Z_Camera_Pos_Confirmed=1，确认后复位 Z_Camera_Move_Start=0。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⑤ PC 调用B相机、光源及算法，完成采集并记录结果。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A、B两台相机均完成采集，才算第一组拍摄完成。组内保持同一个R轴检测角度。若第一组使用 CD 相机，则对应执行C、D相机的上述流程。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六、旋转到第二组检测角度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第一组两台相机均完成采集后，PC 从配方读取第二组检测的绝对目标角度。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在满足设备旋转所需的安全位置及互锁条件后，PC 发送 Rotate_Target_R＝第二组检测的绝对目标角度。目标值写入完成后，置 Rotate_Start=1。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执行旋转：运动中 R_Pos_Confirmed=0；到位后 R_Pos_Confirmed=1；Machine_Current_Pos_R 返回实际角度。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确认本次到位并核对实际角度后，复位 Rotate_Start=0。这里先完成第二次旋转，再移动到第二组相机的拍照位置。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七、移动到第二组相机下，完成第二组拍摄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根据配方选定第二组相机，按第五部分相同的信号交互，依次完成该组两台相机的拍摄：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① 下发第一台相机的 Camera_Target_X、Camera_Target_Y，置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② 等待本次 X_Pos_Confirmed=1、Y_Pos_Confirmed=1，确认后复位 X_Move_Start=0、Y_Move_Start=0。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③ 下发 Camera_Target_Z＝检测高度，置 Z_Camera_Move_Start=1。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④ 等待本次 Z_Camera_Pos_Confirmed=1，确认后复位 Z_Camera_Move_Start=0。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⑤ PC 调用第一台相机、光源和算法，完成采集。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⑥ 按相同方式完成第二台相机采集。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第二组可以仍是 AB 或 CD，也可以与第一组不同；即使使用同一组相机，也按第二组配方中的角度、坐标和拍摄参数执行。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两组采集及所需算法处理均完成后，PC 汇总当前零件的检测结果，判定为 OK、NG 或 Pending，并按公共分拣规则和配方确定对应放料位置，立即进入当前零件的分拣流程。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八、逐件分拣及整盘下料（复用2.4）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当前零件两组检测和 OK、NG、Pending 判定完成后，立即调用2.4公共分拣流程。PC 读取配方的“分拣抓手编号”，与当前有效选择相同时沿用；不同时发送新的 Grab_ID，待 PLC 更新选用抓手并反馈 Grab_Active_ID 与新编号一致后执行。首次选择或选择失效后须重新建立选择。中途不再发送或校验抓手 ID。取料、转运、放料、回安全位及其信号变化均复用2.4，命令使用 Sorting_Cmd，完成反馈使用 Sorting_Exec_Status。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本次分拣从旋转工位取料，按 OK、NG、Pending 分类放到配方及公共分拣规则明确的对应位置。旋转OK件也必须搬出旋转工位，不能套用普通OK件原槽不搬动的处理；只有明确将原槽配置为OK目标时，才返回原槽。取料坐标应与旋转工位当前角度匹配；设备要求固定取料角度时，先按前述R轴交互转到配方规定的取料角度，再执行公共取料动作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当前零件放料完成且抓手回安全位后，才开始下一个零件的“上料—两组检测—分拣”循环，不等待整盘检测完成后再分拣，也不在每个零件分拣后执行整盘下料。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整盘所有零件完成检测和分拣后，调用2.4最后一段的公共下料流程：料盘移至下料位，到位后提示人工取盘。其他检测流程仍按“整盘全部检测完成—统一分拣—整盘下料”执行。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异常处理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任一步出现到位超时、取放料失败或相机采集失败，PC 不进入下一步，按原协议报错处理。其中，运动到位状态为2表示超时，Sorting_Exec_Status=3 表示抓取空或失败。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接口引用：旋转目标、启动、实际角度和到位反馈统一见2.2；抓手选择、取放料命令及反馈统一见2.4。</w:t>
      </w:r>
    </w:p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四、异常处理与安全策略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4.1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报警与急停处理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报警位拆分：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将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16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位报警寄存器拆分为独立的位定义（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0/1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或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8421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码），便于上位机实时读取并展示具体故障类型（详见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2.5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节）。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急停联动：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侧负责物理安全隔离，上位机仅接收故障码进行播报，不直接控制急停硬件。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4.2 故障复位与恢复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分拣或旋转零件取放料需要更换抓手或重新建立选择时，若确认超时或反馈编号不一致，则报错且不开始后续动作。正常闭环结束保留旧 ID 和有效选择，不因进入下一闭环自动清零。初始化或系统复位时，PC 将 Grab_ID 置0，PLC 将 Grab_Active_ID 置0；PLC 重启或选择失效时，Grab_Active_ID 置0。故障或断线恢复后，先确认设备位置和持料情况；原选择无效或无法确认时，重新选择并等待反馈，即使所需编号与历史值相同，也不能用历史反馈代替本次恢复确认。恢复翻面流程按翻面指令及完成反馈执行，不增加抓手 ID 确认。清零 ID 不触发松手。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4.3 MES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离线缓存与补传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若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MES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断线，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指示灯变黄，上位机继续运行并缓存数据，但系统不停止生产。网络恢复后，上位机自动补传缓存数据，保证数据完整性。</w:t>
      </w:r>
    </w:p>
    <w:sectPr>
      <w:headerReference w:type="default" r:id="rId5"/>
      <w:footerReference w:type="default" r:id="rId6"/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  <w:font w:name="Helvetica-Bold">
    <w:charset w:val="86"/>
    <w:family w:val="auto"/>
    <w:pitch w:val="default"/>
  </w:font>
  <w:font w:name="Helvetica">
    <w:altName w:val="Arial"/>
    <w:charset w:val="86"/>
    <w:family w:val="auto"/>
    <w:pitch w:val="default"/>
  </w:font>
  <w:font w:name="TimesNewRomanPSMT">
    <w:charset w:val="86"/>
    <w:family w:val="auto"/>
    <w:pitch w:val="default"/>
  </w:font>
  <w:font w:name="TimesNewRomanPS-BoldMT">
    <w:charset w:val="86"/>
    <w:family w:val="auto"/>
    <w:pitch w:val="default"/>
  </w:font>
  <w:font w:name="HelveticaNeue">
    <w:charset w:val="86"/>
    <w:family w:val="auto"/>
    <w:pitch w:val="default"/>
  </w:font>
  <w:font w:name="PingFangSC-Regular">
    <w:charset w:val="86"/>
    <w:family w:val="auto"/>
    <w:pitch w:val="default"/>
  </w:font>
  <w:font w:name="Times-Roman">
    <w:altName w:val="Times New Roman"/>
    <w:charset w:val="86"/>
    <w:family w:val="auto"/>
    <w:pitch w:val="default"/>
  </w:font>
  <w:font w:name="Courier">
    <w:altName w:val="Courier New"/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新宋体" w:cs="Arial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>
    <w:name w:val="脚注锚点"/>
    <w:qFormat/>
    <w:rPr>
      <w:vertAlign w:val="superscript"/>
    </w:rPr>
  </w:style>
  <w:style w:type="character" w:styleId="Style15">
    <w:name w:val="尾注锚点"/>
    <w:qFormat/>
    <w:rPr>
      <w:vertAlign w:val="superscript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Style17">
    <w:name w:val="索引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Style18">
    <w:name w:val="表格内容"/>
    <w:basedOn w:val="TextBody"/>
    <w:qFormat/>
    <w:pPr/>
    <w:rPr/>
  </w:style>
  <w:style w:type="paragraph" w:styleId="Style19">
    <w:name w:val="表格标题"/>
    <w:basedOn w:val="Style18"/>
    <w:qFormat/>
    <w:pPr/>
    <w:rPr/>
  </w:style>
  <w:style w:type="paragraph" w:styleId="Style20">
    <w:name w:val="页眉与页脚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