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Outbound — Phase 1 Command Center Handoff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Purpose</w:t>
      </w:r>
    </w:p>
    <w:p>
      <w:pPr>
        <w:spacing w:after="120"/>
      </w:pPr>
      <w:r>
        <w:t xml:space="preserve">This document initializes a dedicated Phase 1 (Scoring Engine Adaptation) command center chat. It carries forward all decisions, context, and current repository state from Phase 0.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Attached Documents (required for this chat)</w:t>
      </w:r>
    </w:p>
    <w:p>
      <w:pPr>
        <w:spacing w:after="80"/>
      </w:pPr>
      <w:r>
        <w:rPr>
          <w:b/>
          <w:bCs/>
        </w:rPr>
        <w:t xml:space="preserve">1. outbound-project-spec-v2.md</w:t>
      </w:r>
      <w:r>
        <w:t xml:space="preserve"> — The authoritative project specification and phase plan. v2 supersedes v1. Contains the north star, two-tier service model, technical foundation, autonomous operation model, agentic architecture, all six phases, workflow rules, and deferred decisions. Read in full before proceeding.</w:t>
      </w:r>
    </w:p>
    <w:p>
      <w:pPr>
        <w:spacing w:after="80"/>
      </w:pPr>
      <w:r>
        <w:rPr>
          <w:b/>
          <w:bCs/>
        </w:rPr>
        <w:t xml:space="preserve">2. GEXIS Technical Audit</w:t>
      </w:r>
      <w:r>
        <w:t xml:space="preserve"> — 24-section ground truth for the source repository. Still relevant for understanding the scoring engine internals, data pipeline architecture, normalization methodology, and signal system that Phase 1 will adapt.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Claude's Role</w:t>
      </w:r>
    </w:p>
    <w:p>
      <w:pPr>
        <w:spacing w:after="120"/>
      </w:pPr>
      <w:r>
        <w:t xml:space="preserve">Claude is the project command center and PM:</w:t>
      </w:r>
    </w:p>
    <w:p>
      <w:pPr>
        <w:spacing w:after="80"/>
      </w:pPr>
      <w:r>
        <w:rPr>
          <w:b/>
          <w:bCs/>
        </w:rPr>
        <w:t xml:space="preserve">Architecture authority. </w:t>
      </w:r>
      <w:r>
        <w:t xml:space="preserve">All decisions discussed, evaluated, and locked here before code is written.</w:t>
      </w:r>
    </w:p>
    <w:p>
      <w:pPr>
        <w:spacing w:after="80"/>
      </w:pPr>
      <w:r>
        <w:rPr>
          <w:b/>
          <w:bCs/>
        </w:rPr>
        <w:t xml:space="preserve">Audit prompt drafting. </w:t>
      </w:r>
      <w:r>
        <w:t xml:space="preserve">Diagnostic-only prompts for Cursor. Cursor reports findings and stops. No fixes in audit prompts.</w:t>
      </w:r>
    </w:p>
    <w:p>
      <w:pPr>
        <w:spacing w:after="80"/>
      </w:pPr>
      <w:r>
        <w:rPr>
          <w:b/>
          <w:bCs/>
        </w:rPr>
        <w:t xml:space="preserve">Implementation prompt drafting. </w:t>
      </w:r>
      <w:r>
        <w:t xml:space="preserve">After audit review and Nico's approval, Claude drafts precise, scoped implementation prompts. One at a time.</w:t>
      </w:r>
    </w:p>
    <w:p>
      <w:pPr>
        <w:spacing w:after="80"/>
      </w:pPr>
      <w:r>
        <w:rPr>
          <w:b/>
          <w:bCs/>
        </w:rPr>
        <w:t xml:space="preserve">Roadmap enforcement. </w:t>
      </w:r>
      <w:r>
        <w:t xml:space="preserve">Every prompt checked against the phase plan. Flag scope drift immediately.</w:t>
      </w:r>
    </w:p>
    <w:p>
      <w:pPr>
        <w:spacing w:after="120"/>
      </w:pPr>
      <w:r>
        <w:t xml:space="preserve">Claude does NOT: write/execute code, make unilateral product decisions, skip audits, draft multiple implementation steps before verification, or provide timeline estimates.</w:t>
      </w:r>
    </w:p>
    <w:p>
      <w:pPr>
        <w:spacing w:after="80"/>
      </w:pPr>
      <w:r>
        <w:rPr>
          <w:b/>
          <w:bCs/>
        </w:rPr>
        <w:t xml:space="preserve">Nico </w:t>
      </w:r>
      <w:r>
        <w:t xml:space="preserve">reviews all outputs, makes all final decisions, sends prompts to Cursor, and returns Cursor's reports.</w:t>
      </w:r>
    </w:p>
    <w:p>
      <w:pPr>
        <w:spacing w:after="80"/>
      </w:pPr>
      <w:r>
        <w:rPr>
          <w:b/>
          <w:bCs/>
        </w:rPr>
        <w:t xml:space="preserve">Cursor </w:t>
      </w:r>
      <w:r>
        <w:t xml:space="preserve">(not in this chat) executes all code, git, and CLI operations.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Workflow Rules (non-negotiable)</w:t>
      </w:r>
    </w:p>
    <w:p>
      <w:pPr>
        <w:spacing w:after="120"/>
      </w:pPr>
      <w:r>
        <w:t xml:space="preserve">1. Audit-first, always. No fixes in the same prompt as diagnostics.</w:t>
      </w:r>
    </w:p>
    <w:p>
      <w:pPr>
        <w:spacing w:after="120"/>
      </w:pPr>
      <w:r>
        <w:t xml:space="preserve">2. One step at a time. One prompt → execute → review → approve → next.</w:t>
      </w:r>
    </w:p>
    <w:p>
      <w:pPr>
        <w:spacing w:after="120"/>
      </w:pPr>
      <w:r>
        <w:t xml:space="preserve">3. Full-scope thinking before tactical execution.</w:t>
      </w:r>
    </w:p>
    <w:p>
      <w:pPr>
        <w:spacing w:after="120"/>
      </w:pPr>
      <w:r>
        <w:t xml:space="preserve">4. Three failed fixes = fresh audit.</w:t>
      </w:r>
    </w:p>
    <w:p>
      <w:pPr>
        <w:spacing w:after="120"/>
      </w:pPr>
      <w:r>
        <w:t xml:space="preserve">5. Flag mismatches immediately.</w:t>
      </w:r>
    </w:p>
    <w:p>
      <w:pPr>
        <w:spacing w:after="120"/>
      </w:pPr>
      <w:r>
        <w:t xml:space="preserve">6. Lock decisions before execution.</w:t>
      </w:r>
    </w:p>
    <w:p>
      <w:pPr>
        <w:spacing w:after="120"/>
      </w:pPr>
      <w:r>
        <w:t xml:space="preserve">7. Phase sealing with formal handoff document and commits to both main and develop.</w:t>
      </w:r>
    </w:p>
    <w:p>
      <w:pPr>
        <w:spacing w:after="120"/>
      </w:pPr>
      <w:r>
        <w:t xml:space="preserve">8. Branch naming is purpose-driven (no phase numbers).</w:t>
      </w:r>
    </w:p>
    <w:p>
      <w:pPr>
        <w:spacing w:after="120"/>
      </w:pPr>
      <w:r>
        <w:t xml:space="preserve">9. No timeline estimates.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https://github.com/Nickalas-Paul/Outbound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path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C:\Users\nicka\Projects\Outbound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HEAD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f2f21f1 — Phase 0 complete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 HEAD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a4d5667 (same tree as main)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Roadmap version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(locked)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phase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— Scoring Engine Adaptation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repo (GEXIS_MVP)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Untouched at 4b69733</w:t>
            </w:r>
          </w:p>
        </w:tc>
      </w:tr>
    </w:tbl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Phase 0 Summary — What Was Done</w:t>
      </w:r>
    </w:p>
    <w:p>
      <w:pPr>
        <w:spacing w:after="120"/>
      </w:pPr>
      <w:r>
        <w:t xml:space="preserve">The Outbound repository was established by cloning GEXIS_MVP with flattened history, rebranding, stripping GEXIS-specific content, and verifying a clean build.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636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82933cb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Rename all GEXIS identity references to Outbound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f7acb5e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Rename MVI scoring terminology to TVI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98b8b35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out marketplace subsystem (code preserved)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335d385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dead workers, strip unused deps, replace marketing copy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Renamed: </w:t>
      </w:r>
      <w:r>
        <w:t xml:space="preserve">All package names (@outbound/core, outbound-api, etc.), imports, env vars (OUTBOUND_GATING_ENABLED, OUTBOUND_API_URL), scoring terminology (MVI → TVI), API route /api/mvi → /api/tvi, files (compute_tvi.py, tviDisplay.ts, etc.)</w:t>
      </w:r>
    </w:p>
    <w:p>
      <w:pPr>
        <w:spacing w:after="80"/>
      </w:pPr>
      <w:r>
        <w:rPr>
          <w:b/>
          <w:bCs/>
        </w:rPr>
        <w:t xml:space="preserve">Disabled (preserved): </w:t>
      </w:r>
      <w:r>
        <w:t xml:space="preserve">Entire marketplace subsystem — routes commented out at mount level, navigation entries removed, screens replaced with Coming Soon placeholders. All handler files, services, types, migrations, and database tables left intact for future reactivation.</w:t>
      </w:r>
    </w:p>
    <w:p>
      <w:pPr>
        <w:spacing w:after="80"/>
      </w:pPr>
      <w:r>
        <w:rPr>
          <w:b/>
          <w:bCs/>
        </w:rPr>
        <w:t xml:space="preserve">Removed: </w:t>
      </w:r>
      <w:r>
        <w:t xml:space="preserve">ingest_acled.py (paid API), ingest_metaculus.py (paid API), ingest_oecd.py (superseded). Unused deps: passport, passport-google-oauth20, passport-local, express-session, connect-redis.</w:t>
      </w:r>
    </w:p>
    <w:p>
      <w:pPr>
        <w:spacing w:after="80"/>
      </w:pPr>
      <w:r>
        <w:rPr>
          <w:b/>
          <w:bCs/>
        </w:rPr>
        <w:t xml:space="preserve">Intentionally unchanged: </w:t>
      </w:r>
      <w:r>
        <w:t xml:space="preserve">mvi_scores database table name (migration needed, Phase 1 scope), dimension display labels like "Market Size &amp; Growth" (Phase 1 redefines for travel), tier value 'marketplace' in shared types (inert).</w:t>
      </w:r>
    </w:p>
    <w:p>
      <w:pPr>
        <w:spacing w:after="80"/>
      </w:pPr>
      <w:r>
        <w:rPr>
          <w:b/>
          <w:bCs/>
        </w:rPr>
        <w:t xml:space="preserve">Build state: </w:t>
      </w:r>
      <w:r>
        <w:t xml:space="preserve">All 6 packages build successfully. API starts on port 3001 and responds to /health. No database provisioned.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Key Decisions Made (locked — do not relitigate)</w:t>
      </w:r>
    </w:p>
    <w:p>
      <w:pPr>
        <w:spacing w:after="80"/>
      </w:pPr>
      <w:r>
        <w:rPr>
          <w:b/>
          <w:bCs/>
        </w:rPr>
        <w:t xml:space="preserve">1. Two-tier service model: </w:t>
      </w:r>
      <w:r>
        <w:t xml:space="preserve">Full-service concierge (automated booking via Duffel) as premium product. Itinerary-only planning as lighter/cheaper tier. Single intake funnel with service tier toggle at end of form.</w:t>
      </w:r>
    </w:p>
    <w:p>
      <w:pPr>
        <w:spacing w:after="80"/>
      </w:pPr>
      <w:r>
        <w:rPr>
          <w:b/>
          <w:bCs/>
        </w:rPr>
        <w:t xml:space="preserve">2. Duffel API </w:t>
      </w:r>
      <w:r>
        <w:t xml:space="preserve">for flights and hotels. Tours/experiences API (Viator or equivalent) deferred to Phase 3.</w:t>
      </w:r>
    </w:p>
    <w:p>
      <w:pPr>
        <w:spacing w:after="80"/>
      </w:pPr>
      <w:r>
        <w:rPr>
          <w:b/>
          <w:bCs/>
        </w:rPr>
        <w:t xml:space="preserve">3. Structured confirmation gate: </w:t>
      </w:r>
      <w:r>
        <w:t xml:space="preserve">Itineraries delivered as drafts. Client must explicitly confirm before bookings execute.</w:t>
      </w:r>
    </w:p>
    <w:p>
      <w:pPr>
        <w:spacing w:after="80"/>
      </w:pPr>
      <w:r>
        <w:rPr>
          <w:b/>
          <w:bCs/>
        </w:rPr>
        <w:t xml:space="preserve">4. Landing page UX: </w:t>
      </w:r>
      <w:r>
        <w:t xml:space="preserve">Interactive Mapbox map IS the landing page. Intake form fields overlaid directly on the map.</w:t>
      </w:r>
    </w:p>
    <w:p>
      <w:pPr>
        <w:spacing w:after="80"/>
      </w:pPr>
      <w:r>
        <w:rPr>
          <w:b/>
          <w:bCs/>
        </w:rPr>
        <w:t xml:space="preserve">5. NewsAPI worker kept </w:t>
      </w:r>
      <w:r>
        <w:t xml:space="preserve">for now. Finding free/public news source alternatives is Phase 1 scope.</w:t>
      </w:r>
    </w:p>
    <w:p>
      <w:pPr>
        <w:spacing w:after="80"/>
      </w:pPr>
      <w:r>
        <w:rPr>
          <w:b/>
          <w:bCs/>
        </w:rPr>
        <w:t xml:space="preserve">6. Database for development: </w:t>
      </w:r>
      <w:r>
        <w:t xml:space="preserve">Local PostgreSQL/PostGIS instance (outbound_dev). No Render/production database until Phase 5.</w:t>
      </w:r>
    </w:p>
    <w:p>
      <w:pPr>
        <w:spacing w:after="80"/>
      </w:pPr>
      <w:r>
        <w:rPr>
          <w:b/>
          <w:bCs/>
        </w:rPr>
        <w:t xml:space="preserve">7. Production deployment decision </w:t>
      </w:r>
      <w:r>
        <w:t xml:space="preserve">(Render vs portfolio-only) deferred to Phase 5.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Scoring Engine — Current State</w:t>
      </w:r>
    </w:p>
    <w:p>
      <w:pPr>
        <w:spacing w:after="120"/>
      </w:pPr>
      <w:r>
        <w:t xml:space="preserve">Architecture (all stays intact — only configs and data sources change):</w:t>
      </w:r>
    </w:p>
    <w:p>
      <w:pPr>
        <w:spacing w:after="120"/>
      </w:pPr>
      <w:r>
        <w:t xml:space="preserve">Config-driven scoring engine with dimensions, weighted indicators, normalization (linear min-max and logarithmic), missing-data redistribution, confidence classification, data provenance. Query-time profile reweighting (industry profiles → traveler profiles). Signal pipeline: 7-day decay, √n diminishing returns, per-signal adjustment cap, projection-only modification. OLS trend analysis with 2yr/5yr projections and confidence intervals.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Current dimension → indicator mappings (from scoring_config.py):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Indicators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marketSizeAndGrowth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GDP, GDP growth, population, GDP PPP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talentDensity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Education attainment, enrollment, labor force, unemployment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taxEnvironment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tax rate, tax/GDP, goods/services tax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regulatoryEase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WGI regulatory quality, corruption control, heritage freedom indices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Electricity, broadband, LPI, internet, mobile, air departures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competitorSaturation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business density (single indicator)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trajectory</w:t>
            </w:r>
          </w:p>
        </w:tc>
        <w:tc>
          <w:tcPr>
            <w:tcW w:type="dxa" w:w="6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from trend_scores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These map to TVI travel dimensions per the project spec: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GEXIS Dimension</w:t>
            </w:r>
          </w:p>
        </w:tc>
        <w:tc>
          <w:tcPr>
            <w:tcW w:type="dxa" w:w="4680"/>
            <w:shd w:fill="2B2B2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Outbound TVI Dimension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 Size &amp; Growth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Tourism Infrastructure &amp; Capacity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Talent Density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 &amp; Ease of Travel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 Environment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Index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Regulatory Ease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Requirements &amp; Safety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Travel Infrastructure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Competitor Saturation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Tourism Crowding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Trajectory</w:t>
            </w:r>
          </w:p>
        </w:tc>
        <w:tc>
          <w:tcPr>
            <w:tcW w:type="dxa" w:w="468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Trajectory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Active signal workers (post-cleanup):</w:t>
      </w:r>
    </w:p>
    <w:p>
      <w:pPr>
        <w:spacing w:after="120"/>
      </w:pPr>
      <w:r>
        <w:t xml:space="preserve">Institutional data: World Bank (WDI, WGI, education, infrastructure, tax, ILO, CPI), IMF, Heritage Foundation, Tax Foundation</w:t>
      </w:r>
    </w:p>
    <w:p>
      <w:pPr>
        <w:spacing w:after="120"/>
      </w:pPr>
      <w:r>
        <w:t xml:space="preserve">Signals: Polymarket, GDELT, Kalshi, GDACS, ECB/Frankfurter FX, OpenSanctions, US travel advisories, NewsAPI</w:t>
      </w:r>
    </w:p>
    <w:p>
      <w:pPr>
        <w:spacing w:after="120"/>
      </w:pPr>
      <w:r>
        <w:t xml:space="preserve">Seed/compute: geography seeds, compute_trends.py, compute_tvi.py, notify_signals.py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Signal categories in use:</w:t>
      </w:r>
    </w:p>
    <w:p>
      <w:pPr>
        <w:spacing w:after="120"/>
      </w:pPr>
      <w:r>
        <w:t xml:space="preserve">tariff_risk, sanctions, trade_agreement, regulatory_change, political_instability, currency_crisis, economic_policy, natural_disaster, labor_unrest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Database tables (scoring-relevant):</w:t>
      </w:r>
    </w:p>
    <w:p>
      <w:pPr>
        <w:spacing w:after="120"/>
      </w:pPr>
      <w:r>
        <w:t xml:space="preserve">mvi_scores — overall score, 7 dimensions (JSONB), confidence, freshness, sources, vertical. Table name not yet renamed to TVI.</w:t>
      </w:r>
    </w:p>
    <w:p>
      <w:pPr>
        <w:spacing w:after="120"/>
      </w:pPr>
      <w:r>
        <w:t xml:space="preserve">trend_scores — dimension trends, OLS projections, confidence intervals, historical scores</w:t>
      </w:r>
    </w:p>
    <w:p>
      <w:pPr>
        <w:spacing w:after="120"/>
      </w:pPr>
      <w:r>
        <w:t xml:space="preserve">market_signals — signal type, direction, probability, severity, affected dimensions</w:t>
      </w:r>
    </w:p>
    <w:p>
      <w:pPr>
        <w:spacing w:after="120"/>
      </w:pPr>
      <w:r>
        <w:t xml:space="preserve">raw_indicators — normalized source records before scoring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Phase 1 Scope (from roadmap v2)</w:t>
      </w:r>
    </w:p>
    <w:p>
      <w:pPr>
        <w:spacing w:after="120"/>
      </w:pPr>
      <w:r>
        <w:rPr>
          <w:b/>
          <w:bCs/>
        </w:rPr>
        <w:t xml:space="preserve">Objective: Rewire the intelligence layer for travel data. Protect the scoring math, then change the inputs.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Steps:</w:t>
      </w:r>
    </w:p>
    <w:p>
      <w:pPr>
        <w:spacing w:after="120"/>
      </w:pPr>
      <w:r>
        <w:t xml:space="preserve">• Audit existing scoring engine: normalization logic, missing-data redistribution, confidence classification, query-time reweighting, data provenance</w:t>
      </w:r>
    </w:p>
    <w:p>
      <w:pPr>
        <w:spacing w:after="120"/>
      </w:pPr>
      <w:r>
        <w:t xml:space="preserve">• Write golden-fixture tests for the scoring engine BEFORE changing any inputs (deterministic test: same raw data in → same scores out)</w:t>
      </w:r>
    </w:p>
    <w:p>
      <w:pPr>
        <w:spacing w:after="120"/>
      </w:pPr>
      <w:r>
        <w:t xml:space="preserve">• Define TVI dimension configs: indicator mappings, weights, source definitions, normalization rules, inversion rules</w:t>
      </w:r>
    </w:p>
    <w:p>
      <w:pPr>
        <w:spacing w:after="120"/>
      </w:pPr>
      <w:r>
        <w:t xml:space="preserve">• Define traveler profile configs with dimension weight overrides</w:t>
      </w:r>
    </w:p>
    <w:p>
      <w:pPr>
        <w:spacing w:after="120"/>
      </w:pPr>
      <w:r>
        <w:t xml:space="preserve">• Adapt existing Python data workers to pull from travel-relevant sources (prioritize freely available APIs)</w:t>
      </w:r>
    </w:p>
    <w:p>
      <w:pPr>
        <w:spacing w:after="120"/>
      </w:pPr>
      <w:r>
        <w:t xml:space="preserve">• Verify existing signal workers produce meaningful travel signals without modification — retarget signal categories for travel context</w:t>
      </w:r>
    </w:p>
    <w:p>
      <w:pPr>
        <w:spacing w:after="120"/>
      </w:pPr>
      <w:r>
        <w:t xml:space="preserve">• Update @outbound/core with new dimension definitions, traveler profiles, and signal categories</w:t>
      </w:r>
    </w:p>
    <w:p>
      <w:pPr>
        <w:spacing w:after="120"/>
      </w:pPr>
      <w:r>
        <w:t xml:space="preserve">• Run full scoring pipeline end-to-end: ingest → normalize → score → store</w:t>
      </w:r>
    </w:p>
    <w:p>
      <w:pPr>
        <w:spacing w:after="120"/>
      </w:pPr>
      <w:r>
        <w:t xml:space="preserve">• Verify heatmap renders travel scores correctly in the explorer UI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Deliverable: Working travel intelligence heatmap with real data, scored across travel dimensions, with active signal overlays and traveler profile reweighting. Golden-fixture tests protecting the scoring math.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Phase 1 Prerequisites (before first audit prompt)</w:t>
      </w:r>
    </w:p>
    <w:p>
      <w:pPr>
        <w:spacing w:after="120"/>
      </w:pPr>
      <w:r>
        <w:t xml:space="preserve">1. Provision local PostgreSQL/PostGIS database (outbound_dev)</w:t>
      </w:r>
    </w:p>
    <w:p>
      <w:pPr>
        <w:spacing w:after="120"/>
      </w:pPr>
      <w:r>
        <w:t xml:space="preserve">2. Run existing 17 migrations against it</w:t>
      </w:r>
    </w:p>
    <w:p>
      <w:pPr>
        <w:spacing w:after="120"/>
      </w:pPr>
      <w:r>
        <w:t xml:space="preserve">3. Confirm the scoring pipeline can connect and write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After Phase 1</w:t>
      </w:r>
    </w:p>
    <w:p>
      <w:pPr>
        <w:spacing w:after="120"/>
      </w:pPr>
      <w:r>
        <w:t xml:space="preserve">Phase 2 (Explorer UI &amp; Public Experience) transforms the explorer into a travel destination platform and builds the intake form. Phase 3 (Itinerary Composition Engine) adds the AI-powered trip planning pipeline, n8n workflows, and email delivery.</w:t>
      </w:r>
    </w:p>
    <w:p>
      <w:pPr>
        <w:pBdr>
          <w:bottom w:val="single" w:color="999999" w:sz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First Action</w:t>
      </w:r>
    </w:p>
    <w:p>
      <w:pPr>
        <w:spacing w:after="120"/>
      </w:pPr>
      <w:r>
        <w:t xml:space="preserve">Claude drafts the Phase 1 opening audit prompt for Cursor, targeting the scoring engine internals to confirm the math, configs, and data pipeline are ready for travel adaptation.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2026-09-18T18:31:07.500Z</dcterms:created>
  <dcterms:modified xsi:type="dcterms:W3CDTF">2026-09-18T18:31:07.508Z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