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b/>
          <w:bCs/>
          <w:color w:val="595959"/>
          <w:sz w:val="24"/>
          <w:szCs w:val="24"/>
        </w:rPr>
        <w:t xml:space="preserve">ÉCOLE NATIONALE D'INFORMATIQUE (ENI)</w:t>
      </w:r>
    </w:p>
    <w:p>
      <w:pPr>
        <w:spacing w:after="600"/>
        <w:jc w:val="center"/>
      </w:pPr>
      <w:r>
        <w:rPr>
          <w:color w:val="595959"/>
          <w:sz w:val="22"/>
          <w:szCs w:val="22"/>
        </w:rPr>
        <w:t xml:space="preserve">Licence Professionnelle Informatique — 3e année</w:t>
      </w:r>
    </w:p>
    <w:p>
      <w:pPr>
        <w:spacing w:after="200"/>
        <w:jc w:val="center"/>
      </w:pPr>
      <w:r>
        <w:rPr>
          <w:b/>
          <w:bCs/>
          <w:color w:val="1F3B57"/>
          <w:sz w:val="40"/>
          <w:szCs w:val="40"/>
        </w:rPr>
        <w:t xml:space="preserve">CAHIER DES CHARGES</w:t>
      </w:r>
    </w:p>
    <w:p>
      <w:pPr>
        <w:spacing w:after="700"/>
        <w:jc w:val="center"/>
      </w:pPr>
      <w:r>
        <w:rPr>
          <w:b/>
          <w:bCs/>
          <w:color w:val="2E6E5E"/>
          <w:sz w:val="28"/>
          <w:szCs w:val="28"/>
        </w:rPr>
        <w:t xml:space="preserve">Conception et développement d'une application de comparaison des prix des produits essentiels sur les marchés locaux</w:t>
      </w:r>
    </w:p>
    <w:p>
      <w:pPr>
        <w:spacing w:after="1000"/>
        <w:jc w:val="center"/>
      </w:pPr>
      <w:r>
        <w:rPr>
          <w:i/>
          <w:iCs/>
          <w:sz w:val="22"/>
          <w:szCs w:val="22"/>
        </w:rPr>
        <w:t xml:space="preserve">Mémoire de fin d'études — Sujet nº 5</w:t>
      </w:r>
    </w:p>
    <w:p>
      <w:pPr>
        <w:spacing w:after="120"/>
        <w:jc w:val="center"/>
      </w:pPr>
      <w:r>
        <w:rPr>
          <w:sz w:val="22"/>
          <w:szCs w:val="22"/>
        </w:rPr>
        <w:t xml:space="preserve">Présenté par : Norlande</w:t>
      </w:r>
    </w:p>
    <w:p>
      <w:pPr>
        <w:spacing w:after="120"/>
        <w:jc w:val="center"/>
      </w:pPr>
      <w:r>
        <w:rPr>
          <w:sz w:val="22"/>
          <w:szCs w:val="22"/>
        </w:rPr>
        <w:t xml:space="preserve">Année académique : 2026</w:t>
      </w:r>
    </w:p>
    <w:p>
      <w:pPr>
        <w:jc w:val="center"/>
      </w:pPr>
      <w:r>
        <w:rPr>
          <w:sz w:val="22"/>
          <w:szCs w:val="22"/>
        </w:rPr>
        <w:t xml:space="preserve">Contexte : Madagascar (Tuléar)</w:t>
      </w:r>
    </w:p>
    <w:p>
      <w:r>
        <w:br w:type="page"/>
      </w:r>
    </w:p>
    <w:p>
      <w:pPr>
        <w:pStyle w:val="Heading1"/>
        <w:spacing w:after="160" w:before="360"/>
      </w:pPr>
      <w:r>
        <w:t xml:space="preserve">1. Contexte et problématique</w:t>
      </w:r>
    </w:p>
    <w:p>
      <w:pPr>
        <w:pStyle w:val="Heading2"/>
        <w:spacing w:after="120" w:before="260"/>
      </w:pPr>
      <w:r>
        <w:t xml:space="preserve">1.1 Contexte général</w:t>
      </w:r>
    </w:p>
    <w:p>
      <w:pPr>
        <w:spacing w:after="140"/>
      </w:pPr>
      <w:r>
        <w:t xml:space="preserve">Sur les marchés locaux, en particulier dans les pays en développement comme Madagascar, le prix d'un même produit essentiel (riz, huile, sucre, savon, etc.) peut varier sensiblement d'un marché à l'autre, et d'une période à l'autre. Ces variations ne sont ni centralisées, ni historisées : elles circulent uniquement par le bouche-à-oreille ou l'observation directe.</w:t>
      </w:r>
    </w:p>
    <w:p>
      <w:pPr>
        <w:spacing w:after="140"/>
      </w:pPr>
      <w:r>
        <w:t xml:space="preserve">Les consommateurs ne disposent donc d'aucun outil simple pour savoir, à un instant donné, où se trouve le meilleur prix pour un produit donné, ni comment ce prix évolue dans le temps.</w:t>
      </w:r>
    </w:p>
    <w:p>
      <w:pPr>
        <w:pStyle w:val="Heading2"/>
        <w:spacing w:after="120" w:before="260"/>
      </w:pPr>
      <w:r>
        <w:t xml:space="preserve">1.2 Problématique</w:t>
      </w:r>
    </w:p>
    <w:p>
      <w:pPr>
        <w:spacing w:after="140"/>
      </w:pPr>
      <w:r>
        <w:t xml:space="preserve">Comment permettre à des utilisateurs de collecter, centraliser et comparer de manière fiable les prix des produits essentiels pratiqués sur plusieurs marchés locaux, afin d'aider les consommateurs à identifier les marchés les plus avantageux ?</w:t>
      </w:r>
    </w:p>
    <w:p>
      <w:pPr>
        <w:pStyle w:val="Heading2"/>
        <w:spacing w:after="120" w:before="260"/>
      </w:pPr>
      <w:r>
        <w:t xml:space="preserve">1.3 Question principale de recherche</w:t>
      </w:r>
    </w:p>
    <w:p>
      <w:pPr>
        <w:spacing w:after="140"/>
      </w:pPr>
      <w:r>
        <w:rPr>
          <w:i/>
          <w:iCs/>
        </w:rPr>
        <w:t xml:space="preserve">Une plateforme collaborative de relevé des prix peut-elle aider les utilisateurs à identifier les marchés les plus avantageux, et avec quel degré de fiabilité ?</w:t>
      </w:r>
    </w:p>
    <w:p>
      <w:pPr>
        <w:pStyle w:val="Heading1"/>
        <w:spacing w:after="160" w:before="360"/>
      </w:pPr>
      <w:r>
        <w:t xml:space="preserve">2. Objectifs du projet</w:t>
      </w:r>
    </w:p>
    <w:p>
      <w:pPr>
        <w:pStyle w:val="Heading2"/>
        <w:spacing w:after="120" w:before="260"/>
      </w:pPr>
      <w:r>
        <w:t xml:space="preserve">2.1 Objectif général</w:t>
      </w:r>
    </w:p>
    <w:p>
      <w:pPr>
        <w:spacing w:after="140"/>
      </w:pPr>
      <w:r>
        <w:t xml:space="preserve">Concevoir et développer une application permettant de collecter, historiser et comparer les prix de produits essentiels par produit, par marché et par date, à partir de données réelles collectées sur le terrain.</w:t>
      </w:r>
    </w:p>
    <w:p>
      <w:pPr>
        <w:pStyle w:val="Heading2"/>
        <w:spacing w:after="120" w:before="260"/>
      </w:pPr>
      <w:r>
        <w:t xml:space="preserve">2.2 Objectifs spécifiques</w:t>
      </w:r>
    </w:p>
    <w:p>
      <w:pPr>
        <w:pStyle w:val="ListParagraph"/>
        <w:numPr>
          <w:ilvl w:val="0"/>
          <w:numId w:val="2"/>
        </w:numPr>
        <w:spacing w:after="80"/>
      </w:pPr>
      <w:r>
        <w:t xml:space="preserve">Permettre l'enregistrement structuré des marchés et des produits suivis.</w:t>
      </w:r>
    </w:p>
    <w:p>
      <w:pPr>
        <w:pStyle w:val="ListParagraph"/>
        <w:numPr>
          <w:ilvl w:val="0"/>
          <w:numId w:val="2"/>
        </w:numPr>
        <w:spacing w:after="80"/>
      </w:pPr>
      <w:r>
        <w:t xml:space="preserve">Permettre la saisie d'un relevé de prix avec sa date, son marché et sa source.</w:t>
      </w:r>
    </w:p>
    <w:p>
      <w:pPr>
        <w:pStyle w:val="ListParagraph"/>
        <w:numPr>
          <w:ilvl w:val="0"/>
          <w:numId w:val="2"/>
        </w:numPr>
        <w:spacing w:after="80"/>
      </w:pPr>
      <w:r>
        <w:t xml:space="preserve">Comparer automatiquement les prix d'un même produit entre plusieurs marchés.</w:t>
      </w:r>
    </w:p>
    <w:p>
      <w:pPr>
        <w:pStyle w:val="ListParagraph"/>
        <w:numPr>
          <w:ilvl w:val="0"/>
          <w:numId w:val="2"/>
        </w:numPr>
        <w:spacing w:after="80"/>
      </w:pPr>
      <w:r>
        <w:t xml:space="preserve">Visualiser l'évolution d'un prix dans le temps sous forme de graphique.</w:t>
      </w:r>
    </w:p>
    <w:p>
      <w:pPr>
        <w:pStyle w:val="ListParagraph"/>
        <w:numPr>
          <w:ilvl w:val="0"/>
          <w:numId w:val="2"/>
        </w:numPr>
        <w:spacing w:after="80"/>
      </w:pPr>
      <w:r>
        <w:t xml:space="preserve">Détecter et signaler les valeurs de prix anormales ou trop anciennes.</w:t>
      </w:r>
    </w:p>
    <w:p>
      <w:pPr>
        <w:pStyle w:val="ListParagraph"/>
        <w:numPr>
          <w:ilvl w:val="0"/>
          <w:numId w:val="2"/>
        </w:numPr>
        <w:spacing w:after="80"/>
      </w:pPr>
      <w:r>
        <w:t xml:space="preserve">Démontrer, à partir de données réelles, l'utilité du système pour le consommateur.</w:t>
      </w:r>
    </w:p>
    <w:p>
      <w:pPr>
        <w:pStyle w:val="Heading1"/>
        <w:spacing w:after="160" w:before="360"/>
      </w:pPr>
      <w:r>
        <w:t xml:space="preserve">3. Périmètre du projet</w:t>
      </w:r>
    </w:p>
    <w:p>
      <w:pPr>
        <w:pStyle w:val="Heading2"/>
        <w:spacing w:after="120" w:before="260"/>
      </w:pPr>
      <w:r>
        <w:t xml:space="preserve">3.1 Inclus dans le périmètre (MVP)</w:t>
      </w:r>
    </w:p>
    <w:p>
      <w:pPr>
        <w:pStyle w:val="ListParagraph"/>
        <w:numPr>
          <w:ilvl w:val="0"/>
          <w:numId w:val="2"/>
        </w:numPr>
        <w:spacing w:after="80"/>
      </w:pPr>
      <w:r>
        <w:t xml:space="preserve">2 à 3 marchés pilotes (zone de Tuléar ou équivalent).</w:t>
      </w:r>
    </w:p>
    <w:p>
      <w:pPr>
        <w:pStyle w:val="ListParagraph"/>
        <w:numPr>
          <w:ilvl w:val="0"/>
          <w:numId w:val="2"/>
        </w:numPr>
        <w:spacing w:after="80"/>
      </w:pPr>
      <w:r>
        <w:t xml:space="preserve">5 à 10 produits essentiels suivis (riz, huile, sucre, savon, farine, etc.).</w:t>
      </w:r>
    </w:p>
    <w:p>
      <w:pPr>
        <w:pStyle w:val="ListParagraph"/>
        <w:numPr>
          <w:ilvl w:val="0"/>
          <w:numId w:val="2"/>
        </w:numPr>
        <w:spacing w:after="80"/>
      </w:pPr>
      <w:r>
        <w:t xml:space="preserve">Saisie manuelle des prix par un ou plusieurs contributeurs (collecte terrain).</w:t>
      </w:r>
    </w:p>
    <w:p>
      <w:pPr>
        <w:pStyle w:val="ListParagraph"/>
        <w:numPr>
          <w:ilvl w:val="0"/>
          <w:numId w:val="2"/>
        </w:numPr>
        <w:spacing w:after="80"/>
      </w:pPr>
      <w:r>
        <w:t xml:space="preserve">Comparaison et historique des prix, sur la durée du stage.</w:t>
      </w:r>
    </w:p>
    <w:p>
      <w:pPr>
        <w:pStyle w:val="ListParagraph"/>
        <w:numPr>
          <w:ilvl w:val="0"/>
          <w:numId w:val="2"/>
        </w:numPr>
        <w:spacing w:after="80"/>
      </w:pPr>
      <w:r>
        <w:t xml:space="preserve">Interface mobile (Flutter) et/ou web (PWA de repli).</w:t>
      </w:r>
    </w:p>
    <w:p>
      <w:pPr>
        <w:pStyle w:val="Heading2"/>
        <w:spacing w:after="120" w:before="260"/>
      </w:pPr>
      <w:r>
        <w:t xml:space="preserve">3.2 Hors périmètre (explicitement exclu)</w:t>
      </w:r>
    </w:p>
    <w:p>
      <w:pPr>
        <w:pStyle w:val="ListParagraph"/>
        <w:numPr>
          <w:ilvl w:val="0"/>
          <w:numId w:val="2"/>
        </w:numPr>
        <w:spacing w:after="80"/>
      </w:pPr>
      <w:r>
        <w:t xml:space="preserve">Paiement en ligne ou transaction commerciale entre utilisateurs.</w:t>
      </w:r>
    </w:p>
    <w:p>
      <w:pPr>
        <w:pStyle w:val="ListParagraph"/>
        <w:numPr>
          <w:ilvl w:val="0"/>
          <w:numId w:val="2"/>
        </w:numPr>
        <w:spacing w:after="80"/>
      </w:pPr>
      <w:r>
        <w:t xml:space="preserve">Livraison ou logistique des produits.</w:t>
      </w:r>
    </w:p>
    <w:p>
      <w:pPr>
        <w:pStyle w:val="ListParagraph"/>
        <w:numPr>
          <w:ilvl w:val="0"/>
          <w:numId w:val="2"/>
        </w:numPr>
        <w:spacing w:after="80"/>
      </w:pPr>
      <w:r>
        <w:t xml:space="preserve">Couverture nationale exhaustive des marchés (limité aux marchés pilotes).</w:t>
      </w:r>
    </w:p>
    <w:p>
      <w:pPr>
        <w:pStyle w:val="ListParagraph"/>
        <w:numPr>
          <w:ilvl w:val="0"/>
          <w:numId w:val="2"/>
        </w:numPr>
        <w:spacing w:after="80"/>
      </w:pPr>
      <w:r>
        <w:t xml:space="preserve">Reconnaissance automatique de prix par image (OCR) — hors délai de 2 mois.</w:t>
      </w:r>
    </w:p>
    <w:p>
      <w:pPr>
        <w:pStyle w:val="ListParagraph"/>
        <w:numPr>
          <w:ilvl w:val="0"/>
          <w:numId w:val="2"/>
        </w:numPr>
        <w:spacing w:after="80"/>
      </w:pPr>
      <w:r>
        <w:t xml:space="preserve">Système de notation ou de réputation des contributeurs (amélioration future possible).</w:t>
      </w:r>
    </w:p>
    <w:p>
      <w:pPr>
        <w:pStyle w:val="Heading1"/>
        <w:spacing w:after="160" w:before="360"/>
      </w:pPr>
      <w:r>
        <w:t xml:space="preserve">4. Public cible et parties prenantes</w:t>
      </w:r>
    </w:p>
    <w:p>
      <w:pPr>
        <w:pStyle w:val="ListParagraph"/>
        <w:numPr>
          <w:ilvl w:val="0"/>
          <w:numId w:val="2"/>
        </w:numPr>
        <w:spacing w:after="80"/>
      </w:pPr>
      <w:r>
        <w:rPr>
          <w:b/>
          <w:bCs/>
        </w:rPr>
        <w:t xml:space="preserve">Consommateurs — </w:t>
      </w:r>
      <w:r>
        <w:t xml:space="preserve">Utilisateurs finaux qui consultent l'application pour comparer les prix avant un achat.</w:t>
      </w:r>
    </w:p>
    <w:p>
      <w:pPr>
        <w:pStyle w:val="ListParagraph"/>
        <w:numPr>
          <w:ilvl w:val="0"/>
          <w:numId w:val="2"/>
        </w:numPr>
        <w:spacing w:after="80"/>
      </w:pPr>
      <w:r>
        <w:rPr>
          <w:b/>
          <w:bCs/>
        </w:rPr>
        <w:t xml:space="preserve">Contributeurs / collecteurs — </w:t>
      </w:r>
      <w:r>
        <w:t xml:space="preserve">L'étudiant lui-même, et éventuellement des volontaires, qui relèvent les prix sur le terrain.</w:t>
      </w:r>
    </w:p>
    <w:p>
      <w:pPr>
        <w:pStyle w:val="ListParagraph"/>
        <w:numPr>
          <w:ilvl w:val="0"/>
          <w:numId w:val="2"/>
        </w:numPr>
        <w:spacing w:after="80"/>
      </w:pPr>
      <w:r>
        <w:rPr>
          <w:b/>
          <w:bCs/>
        </w:rPr>
        <w:t xml:space="preserve">Encadreur académique — </w:t>
      </w:r>
      <w:r>
        <w:t xml:space="preserve">Valide la démarche méthodologique et évalue le mémoire.</w:t>
      </w:r>
    </w:p>
    <w:p>
      <w:pPr>
        <w:pStyle w:val="ListParagraph"/>
        <w:numPr>
          <w:ilvl w:val="0"/>
          <w:numId w:val="2"/>
        </w:numPr>
        <w:spacing w:after="80"/>
      </w:pPr>
      <w:r>
        <w:rPr>
          <w:b/>
          <w:bCs/>
        </w:rPr>
        <w:t xml:space="preserve">Jury de soutenance — </w:t>
      </w:r>
      <w:r>
        <w:t xml:space="preserve">Évalue la pertinence, la réalisation technique et les résultats du projet.</w:t>
      </w:r>
    </w:p>
    <w:p>
      <w:pPr>
        <w:pStyle w:val="Heading1"/>
        <w:spacing w:after="160" w:before="360"/>
      </w:pPr>
      <w:r>
        <w:t xml:space="preserve">5. Spécifications fonctionnelles</w:t>
      </w:r>
    </w:p>
    <w:p>
      <w:pPr>
        <w:pStyle w:val="Heading2"/>
        <w:spacing w:after="120" w:before="260"/>
      </w:pPr>
      <w:r>
        <w:t xml:space="preserve">5.1 Module — Gestion des marchés</w:t>
      </w:r>
    </w:p>
    <w:p>
      <w:pPr>
        <w:pStyle w:val="ListParagraph"/>
        <w:numPr>
          <w:ilvl w:val="0"/>
          <w:numId w:val="2"/>
        </w:numPr>
        <w:spacing w:after="80"/>
      </w:pPr>
      <w:r>
        <w:t xml:space="preserve">Créer, modifier, consulter et désactiver une fiche marché (nom, localisation, description).</w:t>
      </w:r>
    </w:p>
    <w:p>
      <w:pPr>
        <w:pStyle w:val="ListParagraph"/>
        <w:numPr>
          <w:ilvl w:val="0"/>
          <w:numId w:val="2"/>
        </w:numPr>
        <w:spacing w:after="80"/>
      </w:pPr>
      <w:r>
        <w:t xml:space="preserve">Règle de gestion : un marché ne peut pas être supprimé s'il possède des relevés de prix associés (désactivation uniquement).</w:t>
      </w:r>
    </w:p>
    <w:p>
      <w:pPr>
        <w:pStyle w:val="Heading2"/>
        <w:spacing w:after="120" w:before="260"/>
      </w:pPr>
      <w:r>
        <w:t xml:space="preserve">5.2 Module — Gestion des produits</w:t>
      </w:r>
    </w:p>
    <w:p>
      <w:pPr>
        <w:pStyle w:val="ListParagraph"/>
        <w:numPr>
          <w:ilvl w:val="0"/>
          <w:numId w:val="2"/>
        </w:numPr>
        <w:spacing w:after="80"/>
      </w:pPr>
      <w:r>
        <w:t xml:space="preserve">Créer, modifier, consulter et désactiver une fiche produit (nom, unité de mesure, catégorie).</w:t>
      </w:r>
    </w:p>
    <w:p>
      <w:pPr>
        <w:pStyle w:val="ListParagraph"/>
        <w:numPr>
          <w:ilvl w:val="0"/>
          <w:numId w:val="2"/>
        </w:numPr>
        <w:spacing w:after="80"/>
      </w:pPr>
      <w:r>
        <w:t xml:space="preserve">Règle de gestion : l'unité de mesure (kg, litre, unité...) est obligatoire pour permettre une comparaison cohérente.</w:t>
      </w:r>
    </w:p>
    <w:p>
      <w:pPr>
        <w:pStyle w:val="Heading2"/>
        <w:spacing w:after="120" w:before="260"/>
      </w:pPr>
      <w:r>
        <w:t xml:space="preserve">5.3 Module — Saisie d'un relevé de prix</w:t>
      </w:r>
    </w:p>
    <w:p>
      <w:pPr>
        <w:pStyle w:val="ListParagraph"/>
        <w:numPr>
          <w:ilvl w:val="0"/>
          <w:numId w:val="2"/>
        </w:numPr>
        <w:spacing w:after="80"/>
      </w:pPr>
      <w:r>
        <w:t xml:space="preserve">Enregistrer un prix pour un couple (produit, marché) avec : date du relevé, valeur, source (contributeur), commentaire optionnel.</w:t>
      </w:r>
    </w:p>
    <w:p>
      <w:pPr>
        <w:pStyle w:val="ListParagraph"/>
        <w:numPr>
          <w:ilvl w:val="0"/>
          <w:numId w:val="2"/>
        </w:numPr>
        <w:spacing w:after="80"/>
      </w:pPr>
      <w:r>
        <w:t xml:space="preserve">Règle de gestion : un relevé est horodaté automatiquement à la création et ne peut pas être modifié après validation (traçabilité) ; seule une correction par nouveau relevé est possible.</w:t>
      </w:r>
    </w:p>
    <w:p>
      <w:pPr>
        <w:pStyle w:val="Heading2"/>
        <w:spacing w:after="120" w:before="260"/>
      </w:pPr>
      <w:r>
        <w:t xml:space="preserve">5.4 Module — Comparaison de prix</w:t>
      </w:r>
    </w:p>
    <w:p>
      <w:pPr>
        <w:pStyle w:val="ListParagraph"/>
        <w:numPr>
          <w:ilvl w:val="0"/>
          <w:numId w:val="2"/>
        </w:numPr>
        <w:spacing w:after="80"/>
      </w:pPr>
      <w:r>
        <w:t xml:space="preserve">Afficher, pour un produit donné, les derniers prix connus sur chaque marché suivi, triés du moins cher au plus cher.</w:t>
      </w:r>
    </w:p>
    <w:p>
      <w:pPr>
        <w:pStyle w:val="ListParagraph"/>
        <w:numPr>
          <w:ilvl w:val="0"/>
          <w:numId w:val="2"/>
        </w:numPr>
        <w:spacing w:after="80"/>
      </w:pPr>
      <w:r>
        <w:t xml:space="preserve">Indiquer l'écart en pourcentage entre le prix le plus bas et le prix le plus élevé.</w:t>
      </w:r>
    </w:p>
    <w:p>
      <w:pPr>
        <w:pStyle w:val="Heading2"/>
        <w:spacing w:after="120" w:before="260"/>
      </w:pPr>
      <w:r>
        <w:t xml:space="preserve">5.5 Module — Évolution des prix</w:t>
      </w:r>
    </w:p>
    <w:p>
      <w:pPr>
        <w:pStyle w:val="ListParagraph"/>
        <w:numPr>
          <w:ilvl w:val="0"/>
          <w:numId w:val="2"/>
        </w:numPr>
        <w:spacing w:after="80"/>
      </w:pPr>
      <w:r>
        <w:t xml:space="preserve">Afficher un graphique d'évolution du prix d'un produit sur une période choisie, par marché.</w:t>
      </w:r>
    </w:p>
    <w:p>
      <w:pPr>
        <w:pStyle w:val="ListParagraph"/>
        <w:numPr>
          <w:ilvl w:val="0"/>
          <w:numId w:val="2"/>
        </w:numPr>
        <w:spacing w:after="80"/>
      </w:pPr>
      <w:r>
        <w:t xml:space="preserve">Technologie envisagée : fl_chart (Flutter) ou Chart.js (PWA).</w:t>
      </w:r>
    </w:p>
    <w:p>
      <w:pPr>
        <w:pStyle w:val="Heading2"/>
        <w:spacing w:after="120" w:before="260"/>
      </w:pPr>
      <w:r>
        <w:t xml:space="preserve">5.6 Module — Détection des anomalies</w:t>
      </w:r>
    </w:p>
    <w:p>
      <w:pPr>
        <w:pStyle w:val="ListParagraph"/>
        <w:numPr>
          <w:ilvl w:val="0"/>
          <w:numId w:val="2"/>
        </w:numPr>
        <w:spacing w:after="80"/>
      </w:pPr>
      <w:r>
        <w:t xml:space="preserve">Signaler automatiquement un prix si son écart dépasse un seuil défini (ex. +/- 40 % par rapport à la moyenne récente).</w:t>
      </w:r>
    </w:p>
    <w:p>
      <w:pPr>
        <w:pStyle w:val="ListParagraph"/>
        <w:numPr>
          <w:ilvl w:val="0"/>
          <w:numId w:val="2"/>
        </w:numPr>
        <w:spacing w:after="80"/>
      </w:pPr>
      <w:r>
        <w:t xml:space="preserve">Signaler un prix comme « obsolète » s'il date de plus de X jours (seuil paramétrable, ex. 14 jours).</w:t>
      </w:r>
    </w:p>
    <w:p>
      <w:pPr>
        <w:pStyle w:val="Heading2"/>
        <w:spacing w:after="120" w:before="260"/>
      </w:pPr>
      <w:r>
        <w:t xml:space="preserve">5.7 Module — Authentification et contribution</w:t>
      </w:r>
    </w:p>
    <w:p>
      <w:pPr>
        <w:pStyle w:val="ListParagraph"/>
        <w:numPr>
          <w:ilvl w:val="0"/>
          <w:numId w:val="2"/>
        </w:numPr>
        <w:spacing w:after="80"/>
      </w:pPr>
      <w:r>
        <w:t xml:space="preserve">Authentification simple des contributeurs (email/mot de passe) pour associer chaque relevé à une source identifiable.</w:t>
      </w:r>
    </w:p>
    <w:p>
      <w:pPr>
        <w:pStyle w:val="ListParagraph"/>
        <w:numPr>
          <w:ilvl w:val="0"/>
          <w:numId w:val="2"/>
        </w:numPr>
        <w:spacing w:after="80"/>
      </w:pPr>
      <w:r>
        <w:t xml:space="preserve">Consultation des comparaisons possible sans compte (mode consommateur public).</w:t>
      </w:r>
    </w:p>
    <w:p>
      <w:pPr>
        <w:pStyle w:val="Heading2"/>
        <w:spacing w:after="120" w:before="260"/>
      </w:pPr>
      <w:r>
        <w:t xml:space="preserve">5.8 Module — Tableau de bord</w:t>
      </w:r>
    </w:p>
    <w:p>
      <w:pPr>
        <w:pStyle w:val="ListParagraph"/>
        <w:numPr>
          <w:ilvl w:val="0"/>
          <w:numId w:val="2"/>
        </w:numPr>
        <w:spacing w:after="80"/>
      </w:pPr>
      <w:r>
        <w:t xml:space="preserve">Vue de synthèse : nombre de relevés, marchés couverts, produits suivis, dernières mises à jour.</w:t>
      </w:r>
    </w:p>
    <w:p>
      <w:pPr>
        <w:pStyle w:val="ListParagraph"/>
        <w:numPr>
          <w:ilvl w:val="0"/>
          <w:numId w:val="2"/>
        </w:numPr>
        <w:spacing w:after="80"/>
      </w:pPr>
      <w:r>
        <w:t xml:space="preserve">Export simple (CSV) des données collectées, utile pour l'analyse dans le mémoire.</w:t>
      </w:r>
    </w:p>
    <w:p>
      <w:pPr>
        <w:pStyle w:val="Heading1"/>
        <w:spacing w:after="160" w:before="360"/>
      </w:pPr>
      <w:r>
        <w:t xml:space="preserve">6. Spécifications non fonctionnelles</w:t>
      </w:r>
    </w:p>
    <w:p>
      <w:pPr>
        <w:pStyle w:val="ListParagraph"/>
        <w:numPr>
          <w:ilvl w:val="0"/>
          <w:numId w:val="2"/>
        </w:numPr>
        <w:spacing w:after="80"/>
      </w:pPr>
      <w:r>
        <w:rPr>
          <w:b/>
          <w:bCs/>
        </w:rPr>
        <w:t xml:space="preserve">Ergonomie — </w:t>
      </w:r>
      <w:r>
        <w:t xml:space="preserve">Interface simple et accessible, utilisable par des personnes peu familières avec la technologie (contributeurs terrain).</w:t>
      </w:r>
    </w:p>
    <w:p>
      <w:pPr>
        <w:pStyle w:val="ListParagraph"/>
        <w:numPr>
          <w:ilvl w:val="0"/>
          <w:numId w:val="2"/>
        </w:numPr>
        <w:spacing w:after="80"/>
      </w:pPr>
      <w:r>
        <w:rPr>
          <w:b/>
          <w:bCs/>
        </w:rPr>
        <w:t xml:space="preserve">Performance — </w:t>
      </w:r>
      <w:r>
        <w:t xml:space="preserve">Temps de réponse inférieur à 2 secondes pour les opérations courantes (saisie, comparaison).</w:t>
      </w:r>
    </w:p>
    <w:p>
      <w:pPr>
        <w:pStyle w:val="ListParagraph"/>
        <w:numPr>
          <w:ilvl w:val="0"/>
          <w:numId w:val="2"/>
        </w:numPr>
        <w:spacing w:after="80"/>
      </w:pPr>
      <w:r>
        <w:rPr>
          <w:b/>
          <w:bCs/>
        </w:rPr>
        <w:t xml:space="preserve">Disponibilité partielle hors-ligne — </w:t>
      </w:r>
      <w:r>
        <w:t xml:space="preserve">Possibilité de préparer un relevé hors connexion et de le synchroniser plus tard (nice-to-have si le temps le permet, non bloquant pour le MVP).</w:t>
      </w:r>
    </w:p>
    <w:p>
      <w:pPr>
        <w:pStyle w:val="ListParagraph"/>
        <w:numPr>
          <w:ilvl w:val="0"/>
          <w:numId w:val="2"/>
        </w:numPr>
        <w:spacing w:after="80"/>
      </w:pPr>
      <w:r>
        <w:rPr>
          <w:b/>
          <w:bCs/>
        </w:rPr>
        <w:t xml:space="preserve">Sécurité — </w:t>
      </w:r>
      <w:r>
        <w:t xml:space="preserve">Validation des données saisies côté serveur ; limitation du spam de relevés (ex. un relevé par contributeur/produit/marché/jour).</w:t>
      </w:r>
    </w:p>
    <w:p>
      <w:pPr>
        <w:pStyle w:val="ListParagraph"/>
        <w:numPr>
          <w:ilvl w:val="0"/>
          <w:numId w:val="2"/>
        </w:numPr>
        <w:spacing w:after="80"/>
      </w:pPr>
      <w:r>
        <w:rPr>
          <w:b/>
          <w:bCs/>
        </w:rPr>
        <w:t xml:space="preserve">Compatibilité — </w:t>
      </w:r>
      <w:r>
        <w:t xml:space="preserve">Application mobile Android (Flutter) en priorité ; alternative PWA compatible navigateurs mobiles courants.</w:t>
      </w:r>
    </w:p>
    <w:p>
      <w:pPr>
        <w:pStyle w:val="ListParagraph"/>
        <w:numPr>
          <w:ilvl w:val="0"/>
          <w:numId w:val="2"/>
        </w:numPr>
        <w:spacing w:after="80"/>
      </w:pPr>
      <w:r>
        <w:rPr>
          <w:b/>
          <w:bCs/>
        </w:rPr>
        <w:t xml:space="preserve">Langue — </w:t>
      </w:r>
      <w:r>
        <w:t xml:space="preserve">Interface en français, avec vocabulaire simple ; extension possible en malgache.</w:t>
      </w:r>
    </w:p>
    <w:p>
      <w:pPr>
        <w:pStyle w:val="ListParagraph"/>
        <w:numPr>
          <w:ilvl w:val="0"/>
          <w:numId w:val="2"/>
        </w:numPr>
        <w:spacing w:after="80"/>
      </w:pPr>
      <w:r>
        <w:rPr>
          <w:b/>
          <w:bCs/>
        </w:rPr>
        <w:t xml:space="preserve">Portabilité des données — </w:t>
      </w:r>
      <w:r>
        <w:t xml:space="preserve">Base de données conçue pour permettre un export/réutilisation des données collectées après le mémoire.</w:t>
      </w:r>
    </w:p>
    <w:p>
      <w:pPr>
        <w:pStyle w:val="Heading1"/>
        <w:spacing w:after="160" w:before="360"/>
      </w:pPr>
      <w:r>
        <w:t xml:space="preserve">7. Architecture technique</w:t>
      </w:r>
    </w:p>
    <w:p>
      <w:pPr>
        <w:pStyle w:val="Heading2"/>
        <w:spacing w:after="120" w:before="260"/>
      </w:pPr>
      <w:r>
        <w:t xml:space="preserve">7.1 Architecture générale</w:t>
      </w:r>
    </w:p>
    <w:p>
      <w:pPr>
        <w:spacing w:after="140"/>
      </w:pPr>
      <w:r>
        <w:t xml:space="preserve">Architecture client-serveur classique en trois couches : application cliente (mobile ou web), API REST, base de données relationnelle.</w:t>
      </w:r>
    </w:p>
    <w:p>
      <w:pPr>
        <w:pStyle w:val="ListParagraph"/>
        <w:numPr>
          <w:ilvl w:val="0"/>
          <w:numId w:val="2"/>
        </w:numPr>
        <w:spacing w:after="80"/>
      </w:pPr>
      <w:r>
        <w:t xml:space="preserve">Couche présentation : application mobile Flutter (Android), consommant l'API REST.</w:t>
      </w:r>
    </w:p>
    <w:p>
      <w:pPr>
        <w:pStyle w:val="ListParagraph"/>
        <w:numPr>
          <w:ilvl w:val="0"/>
          <w:numId w:val="2"/>
        </w:numPr>
        <w:spacing w:after="80"/>
      </w:pPr>
      <w:r>
        <w:t xml:space="preserve">Couche métier : API REST développée en Laravel (PHP) ou Node.js, exposant les endpoints marchés/produits/relevés.</w:t>
      </w:r>
    </w:p>
    <w:p>
      <w:pPr>
        <w:pStyle w:val="ListParagraph"/>
        <w:numPr>
          <w:ilvl w:val="0"/>
          <w:numId w:val="2"/>
        </w:numPr>
        <w:spacing w:after="80"/>
      </w:pPr>
      <w:r>
        <w:t xml:space="preserve">Couche données : base de données PostgreSQL ou MySQL, hébergeant les entités du modèle de données.</w:t>
      </w:r>
    </w:p>
    <w:p>
      <w:pPr>
        <w:pStyle w:val="Heading2"/>
        <w:spacing w:after="120" w:before="260"/>
      </w:pPr>
      <w:r>
        <w:t xml:space="preserve">7.2 Stack technique principale (plan A — Flutter)</w:t>
      </w:r>
    </w:p>
    <w:p>
      <w:pPr>
        <w:pStyle w:val="ListParagraph"/>
        <w:numPr>
          <w:ilvl w:val="0"/>
          <w:numId w:val="2"/>
        </w:numPr>
        <w:spacing w:after="80"/>
      </w:pPr>
      <w:r>
        <w:t xml:space="preserve">Frontend mobile : Flutter (Dart).</w:t>
      </w:r>
    </w:p>
    <w:p>
      <w:pPr>
        <w:pStyle w:val="ListParagraph"/>
        <w:numPr>
          <w:ilvl w:val="0"/>
          <w:numId w:val="2"/>
        </w:numPr>
        <w:spacing w:after="80"/>
      </w:pPr>
      <w:r>
        <w:t xml:space="preserve">Backend API : Laravel (PHP) + MySQL/PostgreSQL — cohérent avec l'expérience déjà acquise.</w:t>
      </w:r>
    </w:p>
    <w:p>
      <w:pPr>
        <w:pStyle w:val="ListParagraph"/>
        <w:numPr>
          <w:ilvl w:val="0"/>
          <w:numId w:val="2"/>
        </w:numPr>
        <w:spacing w:after="80"/>
      </w:pPr>
      <w:r>
        <w:t xml:space="preserve">Graphiques : fl_chart (package Flutter).</w:t>
      </w:r>
    </w:p>
    <w:p>
      <w:pPr>
        <w:pStyle w:val="ListParagraph"/>
        <w:numPr>
          <w:ilvl w:val="0"/>
          <w:numId w:val="2"/>
        </w:numPr>
        <w:spacing w:after="80"/>
      </w:pPr>
      <w:r>
        <w:t xml:space="preserve">Stockage local (option offline) : SQLite via package sqflite.</w:t>
      </w:r>
    </w:p>
    <w:p>
      <w:pPr>
        <w:pStyle w:val="Heading2"/>
        <w:spacing w:after="120" w:before="260"/>
      </w:pPr>
      <w:r>
        <w:t xml:space="preserve">7.3 Stack de repli (plan B — PWA, en cas de blocage sur Flutter)</w:t>
      </w:r>
    </w:p>
    <w:p>
      <w:pPr>
        <w:pStyle w:val="ListParagraph"/>
        <w:numPr>
          <w:ilvl w:val="0"/>
          <w:numId w:val="2"/>
        </w:numPr>
        <w:spacing w:after="80"/>
      </w:pPr>
      <w:r>
        <w:t xml:space="preserve">Frontend web : React (PWA installable), techno déjà maîtrisée.</w:t>
      </w:r>
    </w:p>
    <w:p>
      <w:pPr>
        <w:pStyle w:val="ListParagraph"/>
        <w:numPr>
          <w:ilvl w:val="0"/>
          <w:numId w:val="2"/>
        </w:numPr>
        <w:spacing w:after="80"/>
      </w:pPr>
      <w:r>
        <w:t xml:space="preserve">Backend API : identique au plan A (Laravel + MySQL/PostgreSQL) — aucun changement côté serveur.</w:t>
      </w:r>
    </w:p>
    <w:p>
      <w:pPr>
        <w:pStyle w:val="ListParagraph"/>
        <w:numPr>
          <w:ilvl w:val="0"/>
          <w:numId w:val="2"/>
        </w:numPr>
        <w:spacing w:after="80"/>
      </w:pPr>
      <w:r>
        <w:t xml:space="preserve">Graphiques : Chart.js.</w:t>
      </w:r>
    </w:p>
    <w:p>
      <w:pPr>
        <w:spacing w:after="140"/>
      </w:pPr>
      <w:r>
        <w:rPr>
          <w:i/>
          <w:iCs/>
          <w:color w:val="595959"/>
        </w:rPr>
        <w:t xml:space="preserve">Le point clé de cette architecture : le backend est strictement identique entre les deux plans. Seule la couche cliente change. Cela permet de basculer de Flutter vers la PWA à tout moment sans perdre le travail déjà réalisé sur l'API et la base de données.</w:t>
      </w:r>
    </w:p>
    <w:p>
      <w:pPr>
        <w:pStyle w:val="Heading2"/>
        <w:spacing w:after="120" w:before="260"/>
      </w:pPr>
      <w:r>
        <w:t xml:space="preserve">7.4 Critère de bascule Plan A → Plan B</w:t>
      </w:r>
    </w:p>
    <w:p>
      <w:pPr>
        <w:spacing w:after="140"/>
      </w:pPr>
      <w:r>
        <w:t xml:space="preserve">Décision à prendre au plus tard à la fin de la semaine 3 (voir planning) : si l'interface Flutter fonctionnelle (marchés + produits + saisie de prix) n'est pas opérationnelle à cette date, basculer sur la PWA React pour sécuriser le respect du délai de 2 mois.</w:t>
      </w:r>
    </w:p>
    <w:p>
      <w:pPr>
        <w:pStyle w:val="Heading1"/>
        <w:spacing w:after="160" w:before="360"/>
      </w:pPr>
      <w:r>
        <w:t xml:space="preserve">8. Modélisation des données (MCD simplifié)</w:t>
      </w:r>
    </w:p>
    <w:p>
      <w:pPr>
        <w:spacing w:after="140"/>
      </w:pPr>
      <w:r>
        <w:t xml:space="preserve">Entités principales et relations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600"/>
      </w:tblGrid>
      <w:tr>
        <w:trPr>
          <w:tblHeader/>
        </w:trPr>
        <w:tc>
          <w:tcPr>
            <w:tcW w:type="dxa" w:w="2200"/>
            <w:shd w:fill="1F3B57" w:val="clear"/>
            <w:tcMar>
              <w:top w:type="dxa" w:w="80"/>
              <w:left w:type="dxa" w:w="100"/>
              <w:bottom w:type="dxa" w:w="80"/>
              <w:right w:type="dxa" w:w="100"/>
            </w:tcMar>
          </w:tcPr>
          <w:p>
            <w:r>
              <w:rPr>
                <w:b/>
                <w:bCs/>
                <w:color w:val="FFFFFF"/>
                <w:sz w:val="20"/>
                <w:szCs w:val="20"/>
              </w:rPr>
              <w:t xml:space="preserve">Entité</w:t>
            </w:r>
          </w:p>
        </w:tc>
        <w:tc>
          <w:tcPr>
            <w:tcW w:type="dxa" w:w="4800"/>
            <w:shd w:fill="1F3B57" w:val="clear"/>
            <w:tcMar>
              <w:top w:type="dxa" w:w="80"/>
              <w:left w:type="dxa" w:w="100"/>
              <w:bottom w:type="dxa" w:w="80"/>
              <w:right w:type="dxa" w:w="100"/>
            </w:tcMar>
          </w:tcPr>
          <w:p>
            <w:r>
              <w:rPr>
                <w:b/>
                <w:bCs/>
                <w:color w:val="FFFFFF"/>
                <w:sz w:val="20"/>
                <w:szCs w:val="20"/>
              </w:rPr>
              <w:t xml:space="preserve">Attributs principaux</w:t>
            </w:r>
          </w:p>
        </w:tc>
        <w:tc>
          <w:tcPr>
            <w:tcW w:type="dxa" w:w="2600"/>
            <w:shd w:fill="1F3B57" w:val="clear"/>
            <w:tcMar>
              <w:top w:type="dxa" w:w="80"/>
              <w:left w:type="dxa" w:w="100"/>
              <w:bottom w:type="dxa" w:w="80"/>
              <w:right w:type="dxa" w:w="100"/>
            </w:tcMar>
          </w:tcPr>
          <w:p>
            <w:r>
              <w:rPr>
                <w:b/>
                <w:bCs/>
                <w:color w:val="FFFFFF"/>
                <w:sz w:val="20"/>
                <w:szCs w:val="20"/>
              </w:rPr>
              <w:t xml:space="preserve">Relations</w:t>
            </w:r>
          </w:p>
        </w:tc>
      </w:tr>
      <w:tr>
        <w:tc>
          <w:tcPr>
            <w:tcW w:type="dxa" w:w="2200"/>
            <w:tcMar>
              <w:top w:type="dxa" w:w="80"/>
              <w:left w:type="dxa" w:w="100"/>
              <w:bottom w:type="dxa" w:w="80"/>
              <w:right w:type="dxa" w:w="100"/>
            </w:tcMar>
          </w:tcPr>
          <w:p>
            <w:r>
              <w:rPr>
                <w:b w:val="false"/>
                <w:bCs w:val="false"/>
                <w:sz w:val="20"/>
                <w:szCs w:val="20"/>
              </w:rPr>
              <w:t xml:space="preserve">Utilisateur</w:t>
            </w:r>
          </w:p>
        </w:tc>
        <w:tc>
          <w:tcPr>
            <w:tcW w:type="dxa" w:w="4800"/>
            <w:tcMar>
              <w:top w:type="dxa" w:w="80"/>
              <w:left w:type="dxa" w:w="100"/>
              <w:bottom w:type="dxa" w:w="80"/>
              <w:right w:type="dxa" w:w="100"/>
            </w:tcMar>
          </w:tcPr>
          <w:p>
            <w:r>
              <w:rPr>
                <w:b w:val="false"/>
                <w:bCs w:val="false"/>
                <w:sz w:val="20"/>
                <w:szCs w:val="20"/>
              </w:rPr>
              <w:t xml:space="preserve">id, nom, email, mot_de_passe, rôle</w:t>
            </w:r>
          </w:p>
        </w:tc>
        <w:tc>
          <w:tcPr>
            <w:tcW w:type="dxa" w:w="2600"/>
            <w:tcMar>
              <w:top w:type="dxa" w:w="80"/>
              <w:left w:type="dxa" w:w="100"/>
              <w:bottom w:type="dxa" w:w="80"/>
              <w:right w:type="dxa" w:w="100"/>
            </w:tcMar>
          </w:tcPr>
          <w:p>
            <w:r>
              <w:rPr>
                <w:b w:val="false"/>
                <w:bCs w:val="false"/>
                <w:sz w:val="20"/>
                <w:szCs w:val="20"/>
              </w:rPr>
              <w:t xml:space="preserve">1 Utilisateur → N Relevés</w:t>
            </w:r>
          </w:p>
        </w:tc>
      </w:tr>
      <w:tr>
        <w:tc>
          <w:tcPr>
            <w:tcW w:type="dxa" w:w="2200"/>
            <w:tcMar>
              <w:top w:type="dxa" w:w="80"/>
              <w:left w:type="dxa" w:w="100"/>
              <w:bottom w:type="dxa" w:w="80"/>
              <w:right w:type="dxa" w:w="100"/>
            </w:tcMar>
          </w:tcPr>
          <w:p>
            <w:r>
              <w:rPr>
                <w:b w:val="false"/>
                <w:bCs w:val="false"/>
                <w:sz w:val="20"/>
                <w:szCs w:val="20"/>
              </w:rPr>
              <w:t xml:space="preserve">Marché</w:t>
            </w:r>
          </w:p>
        </w:tc>
        <w:tc>
          <w:tcPr>
            <w:tcW w:type="dxa" w:w="4800"/>
            <w:tcMar>
              <w:top w:type="dxa" w:w="80"/>
              <w:left w:type="dxa" w:w="100"/>
              <w:bottom w:type="dxa" w:w="80"/>
              <w:right w:type="dxa" w:w="100"/>
            </w:tcMar>
          </w:tcPr>
          <w:p>
            <w:r>
              <w:rPr>
                <w:b w:val="false"/>
                <w:bCs w:val="false"/>
                <w:sz w:val="20"/>
                <w:szCs w:val="20"/>
              </w:rPr>
              <w:t xml:space="preserve">id, nom, localisation, description, actif</w:t>
            </w:r>
          </w:p>
        </w:tc>
        <w:tc>
          <w:tcPr>
            <w:tcW w:type="dxa" w:w="2600"/>
            <w:tcMar>
              <w:top w:type="dxa" w:w="80"/>
              <w:left w:type="dxa" w:w="100"/>
              <w:bottom w:type="dxa" w:w="80"/>
              <w:right w:type="dxa" w:w="100"/>
            </w:tcMar>
          </w:tcPr>
          <w:p>
            <w:r>
              <w:rPr>
                <w:b w:val="false"/>
                <w:bCs w:val="false"/>
                <w:sz w:val="20"/>
                <w:szCs w:val="20"/>
              </w:rPr>
              <w:t xml:space="preserve">1 Marché → N Relevés</w:t>
            </w:r>
          </w:p>
        </w:tc>
      </w:tr>
      <w:tr>
        <w:tc>
          <w:tcPr>
            <w:tcW w:type="dxa" w:w="2200"/>
            <w:tcMar>
              <w:top w:type="dxa" w:w="80"/>
              <w:left w:type="dxa" w:w="100"/>
              <w:bottom w:type="dxa" w:w="80"/>
              <w:right w:type="dxa" w:w="100"/>
            </w:tcMar>
          </w:tcPr>
          <w:p>
            <w:r>
              <w:rPr>
                <w:b w:val="false"/>
                <w:bCs w:val="false"/>
                <w:sz w:val="20"/>
                <w:szCs w:val="20"/>
              </w:rPr>
              <w:t xml:space="preserve">Produit</w:t>
            </w:r>
          </w:p>
        </w:tc>
        <w:tc>
          <w:tcPr>
            <w:tcW w:type="dxa" w:w="4800"/>
            <w:tcMar>
              <w:top w:type="dxa" w:w="80"/>
              <w:left w:type="dxa" w:w="100"/>
              <w:bottom w:type="dxa" w:w="80"/>
              <w:right w:type="dxa" w:w="100"/>
            </w:tcMar>
          </w:tcPr>
          <w:p>
            <w:r>
              <w:rPr>
                <w:b w:val="false"/>
                <w:bCs w:val="false"/>
                <w:sz w:val="20"/>
                <w:szCs w:val="20"/>
              </w:rPr>
              <w:t xml:space="preserve">id, nom, unité_mesure, catégorie, actif</w:t>
            </w:r>
          </w:p>
        </w:tc>
        <w:tc>
          <w:tcPr>
            <w:tcW w:type="dxa" w:w="2600"/>
            <w:tcMar>
              <w:top w:type="dxa" w:w="80"/>
              <w:left w:type="dxa" w:w="100"/>
              <w:bottom w:type="dxa" w:w="80"/>
              <w:right w:type="dxa" w:w="100"/>
            </w:tcMar>
          </w:tcPr>
          <w:p>
            <w:r>
              <w:rPr>
                <w:b w:val="false"/>
                <w:bCs w:val="false"/>
                <w:sz w:val="20"/>
                <w:szCs w:val="20"/>
              </w:rPr>
              <w:t xml:space="preserve">1 Produit → N Relevés</w:t>
            </w:r>
          </w:p>
        </w:tc>
      </w:tr>
      <w:tr>
        <w:tc>
          <w:tcPr>
            <w:tcW w:type="dxa" w:w="2200"/>
            <w:tcMar>
              <w:top w:type="dxa" w:w="80"/>
              <w:left w:type="dxa" w:w="100"/>
              <w:bottom w:type="dxa" w:w="80"/>
              <w:right w:type="dxa" w:w="100"/>
            </w:tcMar>
          </w:tcPr>
          <w:p>
            <w:r>
              <w:rPr>
                <w:b w:val="false"/>
                <w:bCs w:val="false"/>
                <w:sz w:val="20"/>
                <w:szCs w:val="20"/>
              </w:rPr>
              <w:t xml:space="preserve">RelevéPrix</w:t>
            </w:r>
          </w:p>
        </w:tc>
        <w:tc>
          <w:tcPr>
            <w:tcW w:type="dxa" w:w="4800"/>
            <w:tcMar>
              <w:top w:type="dxa" w:w="80"/>
              <w:left w:type="dxa" w:w="100"/>
              <w:bottom w:type="dxa" w:w="80"/>
              <w:right w:type="dxa" w:w="100"/>
            </w:tcMar>
          </w:tcPr>
          <w:p>
            <w:r>
              <w:rPr>
                <w:b w:val="false"/>
                <w:bCs w:val="false"/>
                <w:sz w:val="20"/>
                <w:szCs w:val="20"/>
              </w:rPr>
              <w:t xml:space="preserve">id, produit_id, marché_id, utilisateur_id, valeur, date_relevé, commentaire, statut</w:t>
            </w:r>
          </w:p>
        </w:tc>
        <w:tc>
          <w:tcPr>
            <w:tcW w:type="dxa" w:w="2600"/>
            <w:tcMar>
              <w:top w:type="dxa" w:w="80"/>
              <w:left w:type="dxa" w:w="100"/>
              <w:bottom w:type="dxa" w:w="80"/>
              <w:right w:type="dxa" w:w="100"/>
            </w:tcMar>
          </w:tcPr>
          <w:p>
            <w:r>
              <w:rPr>
                <w:b w:val="false"/>
                <w:bCs w:val="false"/>
                <w:sz w:val="20"/>
                <w:szCs w:val="20"/>
              </w:rPr>
              <w:t xml:space="preserve">N Relevés → 1 Produit, 1 Marché, 1 Utilisateur</w:t>
            </w:r>
          </w:p>
        </w:tc>
      </w:tr>
      <w:tr>
        <w:tc>
          <w:tcPr>
            <w:tcW w:type="dxa" w:w="2200"/>
            <w:tcMar>
              <w:top w:type="dxa" w:w="80"/>
              <w:left w:type="dxa" w:w="100"/>
              <w:bottom w:type="dxa" w:w="80"/>
              <w:right w:type="dxa" w:w="100"/>
            </w:tcMar>
          </w:tcPr>
          <w:p>
            <w:r>
              <w:rPr>
                <w:b w:val="false"/>
                <w:bCs w:val="false"/>
                <w:sz w:val="20"/>
                <w:szCs w:val="20"/>
              </w:rPr>
              <w:t xml:space="preserve">Signalement</w:t>
            </w:r>
          </w:p>
        </w:tc>
        <w:tc>
          <w:tcPr>
            <w:tcW w:type="dxa" w:w="4800"/>
            <w:tcMar>
              <w:top w:type="dxa" w:w="80"/>
              <w:left w:type="dxa" w:w="100"/>
              <w:bottom w:type="dxa" w:w="80"/>
              <w:right w:type="dxa" w:w="100"/>
            </w:tcMar>
          </w:tcPr>
          <w:p>
            <w:r>
              <w:rPr>
                <w:b w:val="false"/>
                <w:bCs w:val="false"/>
                <w:sz w:val="20"/>
                <w:szCs w:val="20"/>
              </w:rPr>
              <w:t xml:space="preserve">id, relevé_id, type_anomalie, date_détection</w:t>
            </w:r>
          </w:p>
        </w:tc>
        <w:tc>
          <w:tcPr>
            <w:tcW w:type="dxa" w:w="2600"/>
            <w:tcMar>
              <w:top w:type="dxa" w:w="80"/>
              <w:left w:type="dxa" w:w="100"/>
              <w:bottom w:type="dxa" w:w="80"/>
              <w:right w:type="dxa" w:w="100"/>
            </w:tcMar>
          </w:tcPr>
          <w:p>
            <w:r>
              <w:rPr>
                <w:b w:val="false"/>
                <w:bCs w:val="false"/>
                <w:sz w:val="20"/>
                <w:szCs w:val="20"/>
              </w:rPr>
              <w:t xml:space="preserve">N Signalements → 1 RelevéPrix</w:t>
            </w:r>
          </w:p>
        </w:tc>
      </w:tr>
    </w:tbl>
    <w:p>
      <w:pPr>
        <w:spacing w:after="200"/>
      </w:pPr>
    </w:p>
    <w:p>
      <w:pPr>
        <w:pStyle w:val="Heading1"/>
        <w:spacing w:after="160" w:before="360"/>
      </w:pPr>
      <w:r>
        <w:t xml:space="preserve">9. Méthodologie et planning (8 semaines)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800"/>
      </w:tblGrid>
      <w:tr>
        <w:trPr>
          <w:tblHeader/>
        </w:trPr>
        <w:tc>
          <w:tcPr>
            <w:tcW w:type="dxa" w:w="1200"/>
            <w:shd w:fill="1F3B57" w:val="clear"/>
            <w:tcMar>
              <w:top w:type="dxa" w:w="80"/>
              <w:left w:type="dxa" w:w="100"/>
              <w:bottom w:type="dxa" w:w="80"/>
              <w:right w:type="dxa" w:w="100"/>
            </w:tcMar>
          </w:tcPr>
          <w:p>
            <w:r>
              <w:rPr>
                <w:b/>
                <w:bCs/>
                <w:color w:val="FFFFFF"/>
                <w:sz w:val="20"/>
                <w:szCs w:val="20"/>
              </w:rPr>
              <w:t xml:space="preserve">Semaine</w:t>
            </w:r>
          </w:p>
        </w:tc>
        <w:tc>
          <w:tcPr>
            <w:tcW w:type="dxa" w:w="5600"/>
            <w:shd w:fill="1F3B57" w:val="clear"/>
            <w:tcMar>
              <w:top w:type="dxa" w:w="80"/>
              <w:left w:type="dxa" w:w="100"/>
              <w:bottom w:type="dxa" w:w="80"/>
              <w:right w:type="dxa" w:w="100"/>
            </w:tcMar>
          </w:tcPr>
          <w:p>
            <w:r>
              <w:rPr>
                <w:b/>
                <w:bCs/>
                <w:color w:val="FFFFFF"/>
                <w:sz w:val="20"/>
                <w:szCs w:val="20"/>
              </w:rPr>
              <w:t xml:space="preserve">Objectif</w:t>
            </w:r>
          </w:p>
        </w:tc>
        <w:tc>
          <w:tcPr>
            <w:tcW w:type="dxa" w:w="2800"/>
            <w:shd w:fill="1F3B57" w:val="clear"/>
            <w:tcMar>
              <w:top w:type="dxa" w:w="80"/>
              <w:left w:type="dxa" w:w="100"/>
              <w:bottom w:type="dxa" w:w="80"/>
              <w:right w:type="dxa" w:w="100"/>
            </w:tcMar>
          </w:tcPr>
          <w:p>
            <w:r>
              <w:rPr>
                <w:b/>
                <w:bCs/>
                <w:color w:val="FFFFFF"/>
                <w:sz w:val="20"/>
                <w:szCs w:val="20"/>
              </w:rPr>
              <w:t xml:space="preserve">Livrable</w:t>
            </w:r>
          </w:p>
        </w:tc>
      </w:tr>
      <w:tr>
        <w:tc>
          <w:tcPr>
            <w:tcW w:type="dxa" w:w="1200"/>
            <w:tcMar>
              <w:top w:type="dxa" w:w="80"/>
              <w:left w:type="dxa" w:w="100"/>
              <w:bottom w:type="dxa" w:w="80"/>
              <w:right w:type="dxa" w:w="100"/>
            </w:tcMar>
          </w:tcPr>
          <w:p>
            <w:r>
              <w:rPr>
                <w:b w:val="false"/>
                <w:bCs w:val="false"/>
                <w:sz w:val="20"/>
                <w:szCs w:val="20"/>
              </w:rPr>
              <w:t xml:space="preserve">S1</w:t>
            </w:r>
          </w:p>
        </w:tc>
        <w:tc>
          <w:tcPr>
            <w:tcW w:type="dxa" w:w="5600"/>
            <w:tcMar>
              <w:top w:type="dxa" w:w="80"/>
              <w:left w:type="dxa" w:w="100"/>
              <w:bottom w:type="dxa" w:w="80"/>
              <w:right w:type="dxa" w:w="100"/>
            </w:tcMar>
          </w:tcPr>
          <w:p>
            <w:r>
              <w:rPr>
                <w:b w:val="false"/>
                <w:bCs w:val="false"/>
                <w:sz w:val="20"/>
                <w:szCs w:val="20"/>
              </w:rPr>
              <w:t xml:space="preserve">Cadrage, modélisation de la base de données, setup projet (API Laravel + init Flutter)</w:t>
            </w:r>
          </w:p>
        </w:tc>
        <w:tc>
          <w:tcPr>
            <w:tcW w:type="dxa" w:w="2800"/>
            <w:tcMar>
              <w:top w:type="dxa" w:w="80"/>
              <w:left w:type="dxa" w:w="100"/>
              <w:bottom w:type="dxa" w:w="80"/>
              <w:right w:type="dxa" w:w="100"/>
            </w:tcMar>
          </w:tcPr>
          <w:p>
            <w:r>
              <w:rPr>
                <w:b w:val="false"/>
                <w:bCs w:val="false"/>
                <w:sz w:val="20"/>
                <w:szCs w:val="20"/>
              </w:rPr>
              <w:t xml:space="preserve">MCD validé, projet initialisé</w:t>
            </w:r>
          </w:p>
        </w:tc>
      </w:tr>
      <w:tr>
        <w:tc>
          <w:tcPr>
            <w:tcW w:type="dxa" w:w="1200"/>
            <w:tcMar>
              <w:top w:type="dxa" w:w="80"/>
              <w:left w:type="dxa" w:w="100"/>
              <w:bottom w:type="dxa" w:w="80"/>
              <w:right w:type="dxa" w:w="100"/>
            </w:tcMar>
          </w:tcPr>
          <w:p>
            <w:r>
              <w:rPr>
                <w:b w:val="false"/>
                <w:bCs w:val="false"/>
                <w:sz w:val="20"/>
                <w:szCs w:val="20"/>
              </w:rPr>
              <w:t xml:space="preserve">S2</w:t>
            </w:r>
          </w:p>
        </w:tc>
        <w:tc>
          <w:tcPr>
            <w:tcW w:type="dxa" w:w="5600"/>
            <w:tcMar>
              <w:top w:type="dxa" w:w="80"/>
              <w:left w:type="dxa" w:w="100"/>
              <w:bottom w:type="dxa" w:w="80"/>
              <w:right w:type="dxa" w:w="100"/>
            </w:tcMar>
          </w:tcPr>
          <w:p>
            <w:r>
              <w:rPr>
                <w:b w:val="false"/>
                <w:bCs w:val="false"/>
                <w:sz w:val="20"/>
                <w:szCs w:val="20"/>
              </w:rPr>
              <w:t xml:space="preserve">API REST : marchés, produits, authentification simple</w:t>
            </w:r>
          </w:p>
        </w:tc>
        <w:tc>
          <w:tcPr>
            <w:tcW w:type="dxa" w:w="2800"/>
            <w:tcMar>
              <w:top w:type="dxa" w:w="80"/>
              <w:left w:type="dxa" w:w="100"/>
              <w:bottom w:type="dxa" w:w="80"/>
              <w:right w:type="dxa" w:w="100"/>
            </w:tcMar>
          </w:tcPr>
          <w:p>
            <w:r>
              <w:rPr>
                <w:b w:val="false"/>
                <w:bCs w:val="false"/>
                <w:sz w:val="20"/>
                <w:szCs w:val="20"/>
              </w:rPr>
              <w:t xml:space="preserve">Endpoints CRUD marchés/produits</w:t>
            </w:r>
          </w:p>
        </w:tc>
      </w:tr>
      <w:tr>
        <w:tc>
          <w:tcPr>
            <w:tcW w:type="dxa" w:w="1200"/>
            <w:tcMar>
              <w:top w:type="dxa" w:w="80"/>
              <w:left w:type="dxa" w:w="100"/>
              <w:bottom w:type="dxa" w:w="80"/>
              <w:right w:type="dxa" w:w="100"/>
            </w:tcMar>
          </w:tcPr>
          <w:p>
            <w:r>
              <w:rPr>
                <w:b w:val="false"/>
                <w:bCs w:val="false"/>
                <w:sz w:val="20"/>
                <w:szCs w:val="20"/>
              </w:rPr>
              <w:t xml:space="preserve">S3</w:t>
            </w:r>
          </w:p>
        </w:tc>
        <w:tc>
          <w:tcPr>
            <w:tcW w:type="dxa" w:w="5600"/>
            <w:tcMar>
              <w:top w:type="dxa" w:w="80"/>
              <w:left w:type="dxa" w:w="100"/>
              <w:bottom w:type="dxa" w:w="80"/>
              <w:right w:type="dxa" w:w="100"/>
            </w:tcMar>
          </w:tcPr>
          <w:p>
            <w:r>
              <w:rPr>
                <w:b w:val="false"/>
                <w:bCs w:val="false"/>
                <w:sz w:val="20"/>
                <w:szCs w:val="20"/>
              </w:rPr>
              <w:t xml:space="preserve">Interface Flutter : listes marchés/produits, saisie de relevé — point de décision Plan A/B</w:t>
            </w:r>
          </w:p>
        </w:tc>
        <w:tc>
          <w:tcPr>
            <w:tcW w:type="dxa" w:w="2800"/>
            <w:tcMar>
              <w:top w:type="dxa" w:w="80"/>
              <w:left w:type="dxa" w:w="100"/>
              <w:bottom w:type="dxa" w:w="80"/>
              <w:right w:type="dxa" w:w="100"/>
            </w:tcMar>
          </w:tcPr>
          <w:p>
            <w:r>
              <w:rPr>
                <w:b w:val="false"/>
                <w:bCs w:val="false"/>
                <w:sz w:val="20"/>
                <w:szCs w:val="20"/>
              </w:rPr>
              <w:t xml:space="preserve">Écrans de base fonctionnels</w:t>
            </w:r>
          </w:p>
        </w:tc>
      </w:tr>
      <w:tr>
        <w:tc>
          <w:tcPr>
            <w:tcW w:type="dxa" w:w="1200"/>
            <w:tcMar>
              <w:top w:type="dxa" w:w="80"/>
              <w:left w:type="dxa" w:w="100"/>
              <w:bottom w:type="dxa" w:w="80"/>
              <w:right w:type="dxa" w:w="100"/>
            </w:tcMar>
          </w:tcPr>
          <w:p>
            <w:r>
              <w:rPr>
                <w:b w:val="false"/>
                <w:bCs w:val="false"/>
                <w:sz w:val="20"/>
                <w:szCs w:val="20"/>
              </w:rPr>
              <w:t xml:space="preserve">S4</w:t>
            </w:r>
          </w:p>
        </w:tc>
        <w:tc>
          <w:tcPr>
            <w:tcW w:type="dxa" w:w="5600"/>
            <w:tcMar>
              <w:top w:type="dxa" w:w="80"/>
              <w:left w:type="dxa" w:w="100"/>
              <w:bottom w:type="dxa" w:w="80"/>
              <w:right w:type="dxa" w:w="100"/>
            </w:tcMar>
          </w:tcPr>
          <w:p>
            <w:r>
              <w:rPr>
                <w:b w:val="false"/>
                <w:bCs w:val="false"/>
                <w:sz w:val="20"/>
                <w:szCs w:val="20"/>
              </w:rPr>
              <w:t xml:space="preserve">API : endpoint relevés + règles de gestion (anti-doublon, horodatage)</w:t>
            </w:r>
          </w:p>
        </w:tc>
        <w:tc>
          <w:tcPr>
            <w:tcW w:type="dxa" w:w="2800"/>
            <w:tcMar>
              <w:top w:type="dxa" w:w="80"/>
              <w:left w:type="dxa" w:w="100"/>
              <w:bottom w:type="dxa" w:w="80"/>
              <w:right w:type="dxa" w:w="100"/>
            </w:tcMar>
          </w:tcPr>
          <w:p>
            <w:r>
              <w:rPr>
                <w:b w:val="false"/>
                <w:bCs w:val="false"/>
                <w:sz w:val="20"/>
                <w:szCs w:val="20"/>
              </w:rPr>
              <w:t xml:space="preserve">Saisie de prix opérationnelle bout en bout</w:t>
            </w:r>
          </w:p>
        </w:tc>
      </w:tr>
      <w:tr>
        <w:tc>
          <w:tcPr>
            <w:tcW w:type="dxa" w:w="1200"/>
            <w:tcMar>
              <w:top w:type="dxa" w:w="80"/>
              <w:left w:type="dxa" w:w="100"/>
              <w:bottom w:type="dxa" w:w="80"/>
              <w:right w:type="dxa" w:w="100"/>
            </w:tcMar>
          </w:tcPr>
          <w:p>
            <w:r>
              <w:rPr>
                <w:b w:val="false"/>
                <w:bCs w:val="false"/>
                <w:sz w:val="20"/>
                <w:szCs w:val="20"/>
              </w:rPr>
              <w:t xml:space="preserve">S5</w:t>
            </w:r>
          </w:p>
        </w:tc>
        <w:tc>
          <w:tcPr>
            <w:tcW w:type="dxa" w:w="5600"/>
            <w:tcMar>
              <w:top w:type="dxa" w:w="80"/>
              <w:left w:type="dxa" w:w="100"/>
              <w:bottom w:type="dxa" w:w="80"/>
              <w:right w:type="dxa" w:w="100"/>
            </w:tcMar>
          </w:tcPr>
          <w:p>
            <w:r>
              <w:rPr>
                <w:b w:val="false"/>
                <w:bCs w:val="false"/>
                <w:sz w:val="20"/>
                <w:szCs w:val="20"/>
              </w:rPr>
              <w:t xml:space="preserve">Comparaison de prix + détection d'anomalies</w:t>
            </w:r>
          </w:p>
        </w:tc>
        <w:tc>
          <w:tcPr>
            <w:tcW w:type="dxa" w:w="2800"/>
            <w:tcMar>
              <w:top w:type="dxa" w:w="80"/>
              <w:left w:type="dxa" w:w="100"/>
              <w:bottom w:type="dxa" w:w="80"/>
              <w:right w:type="dxa" w:w="100"/>
            </w:tcMar>
          </w:tcPr>
          <w:p>
            <w:r>
              <w:rPr>
                <w:b w:val="false"/>
                <w:bCs w:val="false"/>
                <w:sz w:val="20"/>
                <w:szCs w:val="20"/>
              </w:rPr>
              <w:t xml:space="preserve">Écran de comparaison fonctionnel</w:t>
            </w:r>
          </w:p>
        </w:tc>
      </w:tr>
      <w:tr>
        <w:tc>
          <w:tcPr>
            <w:tcW w:type="dxa" w:w="1200"/>
            <w:tcMar>
              <w:top w:type="dxa" w:w="80"/>
              <w:left w:type="dxa" w:w="100"/>
              <w:bottom w:type="dxa" w:w="80"/>
              <w:right w:type="dxa" w:w="100"/>
            </w:tcMar>
          </w:tcPr>
          <w:p>
            <w:r>
              <w:rPr>
                <w:b w:val="false"/>
                <w:bCs w:val="false"/>
                <w:sz w:val="20"/>
                <w:szCs w:val="20"/>
              </w:rPr>
              <w:t xml:space="preserve">S6</w:t>
            </w:r>
          </w:p>
        </w:tc>
        <w:tc>
          <w:tcPr>
            <w:tcW w:type="dxa" w:w="5600"/>
            <w:tcMar>
              <w:top w:type="dxa" w:w="80"/>
              <w:left w:type="dxa" w:w="100"/>
              <w:bottom w:type="dxa" w:w="80"/>
              <w:right w:type="dxa" w:w="100"/>
            </w:tcMar>
          </w:tcPr>
          <w:p>
            <w:r>
              <w:rPr>
                <w:b w:val="false"/>
                <w:bCs w:val="false"/>
                <w:sz w:val="20"/>
                <w:szCs w:val="20"/>
              </w:rPr>
              <w:t xml:space="preserve">Graphiques d'évolution (fl_chart / Chart.js) + tableau de bord</w:t>
            </w:r>
          </w:p>
        </w:tc>
        <w:tc>
          <w:tcPr>
            <w:tcW w:type="dxa" w:w="2800"/>
            <w:tcMar>
              <w:top w:type="dxa" w:w="80"/>
              <w:left w:type="dxa" w:w="100"/>
              <w:bottom w:type="dxa" w:w="80"/>
              <w:right w:type="dxa" w:w="100"/>
            </w:tcMar>
          </w:tcPr>
          <w:p>
            <w:r>
              <w:rPr>
                <w:b w:val="false"/>
                <w:bCs w:val="false"/>
                <w:sz w:val="20"/>
                <w:szCs w:val="20"/>
              </w:rPr>
              <w:t xml:space="preserve">Visualisations opérationnelles</w:t>
            </w:r>
          </w:p>
        </w:tc>
      </w:tr>
      <w:tr>
        <w:tc>
          <w:tcPr>
            <w:tcW w:type="dxa" w:w="1200"/>
            <w:tcMar>
              <w:top w:type="dxa" w:w="80"/>
              <w:left w:type="dxa" w:w="100"/>
              <w:bottom w:type="dxa" w:w="80"/>
              <w:right w:type="dxa" w:w="100"/>
            </w:tcMar>
          </w:tcPr>
          <w:p>
            <w:r>
              <w:rPr>
                <w:b w:val="false"/>
                <w:bCs w:val="false"/>
                <w:sz w:val="20"/>
                <w:szCs w:val="20"/>
              </w:rPr>
              <w:t xml:space="preserve">S7</w:t>
            </w:r>
          </w:p>
        </w:tc>
        <w:tc>
          <w:tcPr>
            <w:tcW w:type="dxa" w:w="5600"/>
            <w:tcMar>
              <w:top w:type="dxa" w:w="80"/>
              <w:left w:type="dxa" w:w="100"/>
              <w:bottom w:type="dxa" w:w="80"/>
              <w:right w:type="dxa" w:w="100"/>
            </w:tcMar>
          </w:tcPr>
          <w:p>
            <w:r>
              <w:rPr>
                <w:b w:val="false"/>
                <w:bCs w:val="false"/>
                <w:sz w:val="20"/>
                <w:szCs w:val="20"/>
              </w:rPr>
              <w:t xml:space="preserve">Collecte terrain intensive (2-3 marchés, 5-10 produits) + corrections</w:t>
            </w:r>
          </w:p>
        </w:tc>
        <w:tc>
          <w:tcPr>
            <w:tcW w:type="dxa" w:w="2800"/>
            <w:tcMar>
              <w:top w:type="dxa" w:w="80"/>
              <w:left w:type="dxa" w:w="100"/>
              <w:bottom w:type="dxa" w:w="80"/>
              <w:right w:type="dxa" w:w="100"/>
            </w:tcMar>
          </w:tcPr>
          <w:p>
            <w:r>
              <w:rPr>
                <w:b w:val="false"/>
                <w:bCs w:val="false"/>
                <w:sz w:val="20"/>
                <w:szCs w:val="20"/>
              </w:rPr>
              <w:t xml:space="preserve">Jeu de données réel constitué</w:t>
            </w:r>
          </w:p>
        </w:tc>
      </w:tr>
      <w:tr>
        <w:tc>
          <w:tcPr>
            <w:tcW w:type="dxa" w:w="1200"/>
            <w:tcMar>
              <w:top w:type="dxa" w:w="80"/>
              <w:left w:type="dxa" w:w="100"/>
              <w:bottom w:type="dxa" w:w="80"/>
              <w:right w:type="dxa" w:w="100"/>
            </w:tcMar>
          </w:tcPr>
          <w:p>
            <w:r>
              <w:rPr>
                <w:b w:val="false"/>
                <w:bCs w:val="false"/>
                <w:sz w:val="20"/>
                <w:szCs w:val="20"/>
              </w:rPr>
              <w:t xml:space="preserve">S8</w:t>
            </w:r>
          </w:p>
        </w:tc>
        <w:tc>
          <w:tcPr>
            <w:tcW w:type="dxa" w:w="5600"/>
            <w:tcMar>
              <w:top w:type="dxa" w:w="80"/>
              <w:left w:type="dxa" w:w="100"/>
              <w:bottom w:type="dxa" w:w="80"/>
              <w:right w:type="dxa" w:w="100"/>
            </w:tcMar>
          </w:tcPr>
          <w:p>
            <w:r>
              <w:rPr>
                <w:b w:val="false"/>
                <w:bCs w:val="false"/>
                <w:sz w:val="20"/>
                <w:szCs w:val="20"/>
              </w:rPr>
              <w:t xml:space="preserve">Tests, export des données, rédaction du mémoire, préparation soutenance</w:t>
            </w:r>
          </w:p>
        </w:tc>
        <w:tc>
          <w:tcPr>
            <w:tcW w:type="dxa" w:w="2800"/>
            <w:tcMar>
              <w:top w:type="dxa" w:w="80"/>
              <w:left w:type="dxa" w:w="100"/>
              <w:bottom w:type="dxa" w:w="80"/>
              <w:right w:type="dxa" w:w="100"/>
            </w:tcMar>
          </w:tcPr>
          <w:p>
            <w:r>
              <w:rPr>
                <w:b w:val="false"/>
                <w:bCs w:val="false"/>
                <w:sz w:val="20"/>
                <w:szCs w:val="20"/>
              </w:rPr>
              <w:t xml:space="preserve">Application finalisée + mémoire</w:t>
            </w:r>
          </w:p>
        </w:tc>
      </w:tr>
    </w:tbl>
    <w:p>
      <w:pPr>
        <w:spacing w:after="100"/>
      </w:pPr>
    </w:p>
    <w:p>
      <w:pPr>
        <w:spacing w:after="140"/>
      </w:pPr>
      <w:r>
        <w:rPr>
          <w:b/>
          <w:bCs/>
        </w:rPr>
        <w:t xml:space="preserve">Point important : la collecte de données réelles (semaine 7) doit en réalité démarrer dès la semaine 3-4, en parallèle du développement, pour garantir un historique de prix suffisant sur plusieurs semaines au moment de l'analyse. Attendre la fin du développement pour collecter les données est le principal risque de ce planning.</w:t>
      </w:r>
    </w:p>
    <w:p>
      <w:pPr>
        <w:pStyle w:val="Heading1"/>
        <w:spacing w:after="160" w:before="360"/>
      </w:pPr>
      <w:r>
        <w:t xml:space="preserve">10. Livrables attendus</w:t>
      </w:r>
    </w:p>
    <w:p>
      <w:pPr>
        <w:pStyle w:val="ListParagraph"/>
        <w:numPr>
          <w:ilvl w:val="0"/>
          <w:numId w:val="2"/>
        </w:numPr>
        <w:spacing w:after="80"/>
      </w:pPr>
      <w:r>
        <w:t xml:space="preserve">Application mobile Flutter fonctionnelle (ou PWA React en cas de bascule).</w:t>
      </w:r>
    </w:p>
    <w:p>
      <w:pPr>
        <w:pStyle w:val="ListParagraph"/>
        <w:numPr>
          <w:ilvl w:val="0"/>
          <w:numId w:val="2"/>
        </w:numPr>
        <w:spacing w:after="80"/>
      </w:pPr>
      <w:r>
        <w:t xml:space="preserve">API REST documentée (endpoints, modèle de données).</w:t>
      </w:r>
    </w:p>
    <w:p>
      <w:pPr>
        <w:pStyle w:val="ListParagraph"/>
        <w:numPr>
          <w:ilvl w:val="0"/>
          <w:numId w:val="2"/>
        </w:numPr>
        <w:spacing w:after="80"/>
      </w:pPr>
      <w:r>
        <w:t xml:space="preserve">Base de données peuplée avec des données réelles collectées sur le terrain.</w:t>
      </w:r>
    </w:p>
    <w:p>
      <w:pPr>
        <w:pStyle w:val="ListParagraph"/>
        <w:numPr>
          <w:ilvl w:val="0"/>
          <w:numId w:val="2"/>
        </w:numPr>
        <w:spacing w:after="80"/>
      </w:pPr>
      <w:r>
        <w:t xml:space="preserve">Rapport de mémoire complet (contexte, conception, réalisation, résultats, limites).</w:t>
      </w:r>
    </w:p>
    <w:p>
      <w:pPr>
        <w:pStyle w:val="ListParagraph"/>
        <w:numPr>
          <w:ilvl w:val="0"/>
          <w:numId w:val="2"/>
        </w:numPr>
        <w:spacing w:after="80"/>
      </w:pPr>
      <w:r>
        <w:t xml:space="preserve">Support de présentation pour la soutenance.</w:t>
      </w:r>
    </w:p>
    <w:p>
      <w:pPr>
        <w:pStyle w:val="ListParagraph"/>
        <w:numPr>
          <w:ilvl w:val="0"/>
          <w:numId w:val="2"/>
        </w:numPr>
        <w:spacing w:after="80"/>
      </w:pPr>
      <w:r>
        <w:t xml:space="preserve">Code source versionné (dépôt GitHub).</w:t>
      </w:r>
    </w:p>
    <w:p>
      <w:pPr>
        <w:pStyle w:val="Heading1"/>
        <w:spacing w:after="160" w:before="360"/>
      </w:pPr>
      <w:r>
        <w:t xml:space="preserve">11. Risques et plan de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1F3B57" w:val="clear"/>
            <w:tcMar>
              <w:top w:type="dxa" w:w="80"/>
              <w:left w:type="dxa" w:w="100"/>
              <w:bottom w:type="dxa" w:w="80"/>
              <w:right w:type="dxa" w:w="100"/>
            </w:tcMar>
          </w:tcPr>
          <w:p>
            <w:r>
              <w:rPr>
                <w:b/>
                <w:bCs/>
                <w:color w:val="FFFFFF"/>
                <w:sz w:val="20"/>
                <w:szCs w:val="20"/>
              </w:rPr>
              <w:t xml:space="preserve">Risque</w:t>
            </w:r>
          </w:p>
        </w:tc>
        <w:tc>
          <w:tcPr>
            <w:tcW w:type="dxa" w:w="2400"/>
            <w:shd w:fill="1F3B57" w:val="clear"/>
            <w:tcMar>
              <w:top w:type="dxa" w:w="80"/>
              <w:left w:type="dxa" w:w="100"/>
              <w:bottom w:type="dxa" w:w="80"/>
              <w:right w:type="dxa" w:w="100"/>
            </w:tcMar>
          </w:tcPr>
          <w:p>
            <w:r>
              <w:rPr>
                <w:b/>
                <w:bCs/>
                <w:color w:val="FFFFFF"/>
                <w:sz w:val="20"/>
                <w:szCs w:val="20"/>
              </w:rPr>
              <w:t xml:space="preserve">Impact</w:t>
            </w:r>
          </w:p>
        </w:tc>
        <w:tc>
          <w:tcPr>
            <w:tcW w:type="dxa" w:w="4000"/>
            <w:shd w:fill="1F3B57" w:val="clear"/>
            <w:tcMar>
              <w:top w:type="dxa" w:w="80"/>
              <w:left w:type="dxa" w:w="100"/>
              <w:bottom w:type="dxa" w:w="80"/>
              <w:right w:type="dxa" w:w="100"/>
            </w:tcMar>
          </w:tcPr>
          <w:p>
            <w:r>
              <w:rPr>
                <w:b/>
                <w:bCs/>
                <w:color w:val="FFFFFF"/>
                <w:sz w:val="20"/>
                <w:szCs w:val="20"/>
              </w:rPr>
              <w:t xml:space="preserve">Mitigation</w:t>
            </w:r>
          </w:p>
        </w:tc>
      </w:tr>
      <w:tr>
        <w:tc>
          <w:tcPr>
            <w:tcW w:type="dxa" w:w="2600"/>
            <w:tcMar>
              <w:top w:type="dxa" w:w="80"/>
              <w:left w:type="dxa" w:w="100"/>
              <w:bottom w:type="dxa" w:w="80"/>
              <w:right w:type="dxa" w:w="100"/>
            </w:tcMar>
          </w:tcPr>
          <w:p>
            <w:r>
              <w:rPr>
                <w:b w:val="false"/>
                <w:bCs w:val="false"/>
                <w:sz w:val="20"/>
                <w:szCs w:val="20"/>
              </w:rPr>
              <w:t xml:space="preserve">Apprentissage Flutter plus long que prévu</w:t>
            </w:r>
          </w:p>
        </w:tc>
        <w:tc>
          <w:tcPr>
            <w:tcW w:type="dxa" w:w="2400"/>
            <w:tcMar>
              <w:top w:type="dxa" w:w="80"/>
              <w:left w:type="dxa" w:w="100"/>
              <w:bottom w:type="dxa" w:w="80"/>
              <w:right w:type="dxa" w:w="100"/>
            </w:tcMar>
          </w:tcPr>
          <w:p>
            <w:r>
              <w:rPr>
                <w:b w:val="false"/>
                <w:bCs w:val="false"/>
                <w:sz w:val="20"/>
                <w:szCs w:val="20"/>
              </w:rPr>
              <w:t xml:space="preserve">Retard sur le développement mobile</w:t>
            </w:r>
          </w:p>
        </w:tc>
        <w:tc>
          <w:tcPr>
            <w:tcW w:type="dxa" w:w="4000"/>
            <w:tcMar>
              <w:top w:type="dxa" w:w="80"/>
              <w:left w:type="dxa" w:w="100"/>
              <w:bottom w:type="dxa" w:w="80"/>
              <w:right w:type="dxa" w:w="100"/>
            </w:tcMar>
          </w:tcPr>
          <w:p>
            <w:r>
              <w:rPr>
                <w:b w:val="false"/>
                <w:bCs w:val="false"/>
                <w:sz w:val="20"/>
                <w:szCs w:val="20"/>
              </w:rPr>
              <w:t xml:space="preserve">Bascule vers la PWA React (plan B) dès la semaine 3 si besoin</w:t>
            </w:r>
          </w:p>
        </w:tc>
      </w:tr>
      <w:tr>
        <w:tc>
          <w:tcPr>
            <w:tcW w:type="dxa" w:w="2600"/>
            <w:tcMar>
              <w:top w:type="dxa" w:w="80"/>
              <w:left w:type="dxa" w:w="100"/>
              <w:bottom w:type="dxa" w:w="80"/>
              <w:right w:type="dxa" w:w="100"/>
            </w:tcMar>
          </w:tcPr>
          <w:p>
            <w:r>
              <w:rPr>
                <w:b w:val="false"/>
                <w:bCs w:val="false"/>
                <w:sz w:val="20"/>
                <w:szCs w:val="20"/>
              </w:rPr>
              <w:t xml:space="preserve">Collecte de données insuffisante ou tardive</w:t>
            </w:r>
          </w:p>
        </w:tc>
        <w:tc>
          <w:tcPr>
            <w:tcW w:type="dxa" w:w="2400"/>
            <w:tcMar>
              <w:top w:type="dxa" w:w="80"/>
              <w:left w:type="dxa" w:w="100"/>
              <w:bottom w:type="dxa" w:w="80"/>
              <w:right w:type="dxa" w:w="100"/>
            </w:tcMar>
          </w:tcPr>
          <w:p>
            <w:r>
              <w:rPr>
                <w:b w:val="false"/>
                <w:bCs w:val="false"/>
                <w:sz w:val="20"/>
                <w:szCs w:val="20"/>
              </w:rPr>
              <w:t xml:space="preserve">Résultats du mémoire peu crédibles</w:t>
            </w:r>
          </w:p>
        </w:tc>
        <w:tc>
          <w:tcPr>
            <w:tcW w:type="dxa" w:w="4000"/>
            <w:tcMar>
              <w:top w:type="dxa" w:w="80"/>
              <w:left w:type="dxa" w:w="100"/>
              <w:bottom w:type="dxa" w:w="80"/>
              <w:right w:type="dxa" w:w="100"/>
            </w:tcMar>
          </w:tcPr>
          <w:p>
            <w:r>
              <w:rPr>
                <w:b w:val="false"/>
                <w:bCs w:val="false"/>
                <w:sz w:val="20"/>
                <w:szCs w:val="20"/>
              </w:rPr>
              <w:t xml:space="preserve">Démarrer la collecte dès la semaine 3-4, en parallèle du développement</w:t>
            </w:r>
          </w:p>
        </w:tc>
      </w:tr>
      <w:tr>
        <w:tc>
          <w:tcPr>
            <w:tcW w:type="dxa" w:w="2600"/>
            <w:tcMar>
              <w:top w:type="dxa" w:w="80"/>
              <w:left w:type="dxa" w:w="100"/>
              <w:bottom w:type="dxa" w:w="80"/>
              <w:right w:type="dxa" w:w="100"/>
            </w:tcMar>
          </w:tcPr>
          <w:p>
            <w:r>
              <w:rPr>
                <w:b w:val="false"/>
                <w:bCs w:val="false"/>
                <w:sz w:val="20"/>
                <w:szCs w:val="20"/>
              </w:rPr>
              <w:t xml:space="preserve">Connectivité instable sur le terrain</w:t>
            </w:r>
          </w:p>
        </w:tc>
        <w:tc>
          <w:tcPr>
            <w:tcW w:type="dxa" w:w="2400"/>
            <w:tcMar>
              <w:top w:type="dxa" w:w="80"/>
              <w:left w:type="dxa" w:w="100"/>
              <w:bottom w:type="dxa" w:w="80"/>
              <w:right w:type="dxa" w:w="100"/>
            </w:tcMar>
          </w:tcPr>
          <w:p>
            <w:r>
              <w:rPr>
                <w:b w:val="false"/>
                <w:bCs w:val="false"/>
                <w:sz w:val="20"/>
                <w:szCs w:val="20"/>
              </w:rPr>
              <w:t xml:space="preserve">Perte de relevés lors de la saisie</w:t>
            </w:r>
          </w:p>
        </w:tc>
        <w:tc>
          <w:tcPr>
            <w:tcW w:type="dxa" w:w="4000"/>
            <w:tcMar>
              <w:top w:type="dxa" w:w="80"/>
              <w:left w:type="dxa" w:w="100"/>
              <w:bottom w:type="dxa" w:w="80"/>
              <w:right w:type="dxa" w:w="100"/>
            </w:tcMar>
          </w:tcPr>
          <w:p>
            <w:r>
              <w:rPr>
                <w:b w:val="false"/>
                <w:bCs w:val="false"/>
                <w:sz w:val="20"/>
                <w:szCs w:val="20"/>
              </w:rPr>
              <w:t xml:space="preserve">Prévoir une saisie locale simple (brouillon) avant synchronisation</w:t>
            </w:r>
          </w:p>
        </w:tc>
      </w:tr>
      <w:tr>
        <w:tc>
          <w:tcPr>
            <w:tcW w:type="dxa" w:w="2600"/>
            <w:tcMar>
              <w:top w:type="dxa" w:w="80"/>
              <w:left w:type="dxa" w:w="100"/>
              <w:bottom w:type="dxa" w:w="80"/>
              <w:right w:type="dxa" w:w="100"/>
            </w:tcMar>
          </w:tcPr>
          <w:p>
            <w:r>
              <w:rPr>
                <w:b w:val="false"/>
                <w:bCs w:val="false"/>
                <w:sz w:val="20"/>
                <w:szCs w:val="20"/>
              </w:rPr>
              <w:t xml:space="preserve">Délai de 2 mois serré</w:t>
            </w:r>
          </w:p>
        </w:tc>
        <w:tc>
          <w:tcPr>
            <w:tcW w:type="dxa" w:w="2400"/>
            <w:tcMar>
              <w:top w:type="dxa" w:w="80"/>
              <w:left w:type="dxa" w:w="100"/>
              <w:bottom w:type="dxa" w:w="80"/>
              <w:right w:type="dxa" w:w="100"/>
            </w:tcMar>
          </w:tcPr>
          <w:p>
            <w:r>
              <w:rPr>
                <w:b w:val="false"/>
                <w:bCs w:val="false"/>
                <w:sz w:val="20"/>
                <w:szCs w:val="20"/>
              </w:rPr>
              <w:t xml:space="preserve">Fonctionnalités incomplètes</w:t>
            </w:r>
          </w:p>
        </w:tc>
        <w:tc>
          <w:tcPr>
            <w:tcW w:type="dxa" w:w="4000"/>
            <w:tcMar>
              <w:top w:type="dxa" w:w="80"/>
              <w:left w:type="dxa" w:w="100"/>
              <w:bottom w:type="dxa" w:w="80"/>
              <w:right w:type="dxa" w:w="100"/>
            </w:tcMar>
          </w:tcPr>
          <w:p>
            <w:r>
              <w:rPr>
                <w:b w:val="false"/>
                <w:bCs w:val="false"/>
                <w:sz w:val="20"/>
                <w:szCs w:val="20"/>
              </w:rPr>
              <w:t xml:space="preserve">Prioriser le MVP (sections 3.1) avant toute fonctionnalité annexe</w:t>
            </w:r>
          </w:p>
        </w:tc>
      </w:tr>
      <w:tr>
        <w:tc>
          <w:tcPr>
            <w:tcW w:type="dxa" w:w="2600"/>
            <w:tcMar>
              <w:top w:type="dxa" w:w="80"/>
              <w:left w:type="dxa" w:w="100"/>
              <w:bottom w:type="dxa" w:w="80"/>
              <w:right w:type="dxa" w:w="100"/>
            </w:tcMar>
          </w:tcPr>
          <w:p>
            <w:r>
              <w:rPr>
                <w:b w:val="false"/>
                <w:bCs w:val="false"/>
                <w:sz w:val="20"/>
                <w:szCs w:val="20"/>
              </w:rPr>
              <w:t xml:space="preserve">Peu de contributeurs disponibles</w:t>
            </w:r>
          </w:p>
        </w:tc>
        <w:tc>
          <w:tcPr>
            <w:tcW w:type="dxa" w:w="2400"/>
            <w:tcMar>
              <w:top w:type="dxa" w:w="80"/>
              <w:left w:type="dxa" w:w="100"/>
              <w:bottom w:type="dxa" w:w="80"/>
              <w:right w:type="dxa" w:w="100"/>
            </w:tcMar>
          </w:tcPr>
          <w:p>
            <w:r>
              <w:rPr>
                <w:b w:val="false"/>
                <w:bCs w:val="false"/>
                <w:sz w:val="20"/>
                <w:szCs w:val="20"/>
              </w:rPr>
              <w:t xml:space="preserve">Peu de marchés/produits couverts</w:t>
            </w:r>
          </w:p>
        </w:tc>
        <w:tc>
          <w:tcPr>
            <w:tcW w:type="dxa" w:w="4000"/>
            <w:tcMar>
              <w:top w:type="dxa" w:w="80"/>
              <w:left w:type="dxa" w:w="100"/>
              <w:bottom w:type="dxa" w:w="80"/>
              <w:right w:type="dxa" w:w="100"/>
            </w:tcMar>
          </w:tcPr>
          <w:p>
            <w:r>
              <w:rPr>
                <w:b w:val="false"/>
                <w:bCs w:val="false"/>
                <w:sz w:val="20"/>
                <w:szCs w:val="20"/>
              </w:rPr>
              <w:t xml:space="preserve">Limiter volontairement le périmètre à 2-3 marchés et 5-10 produits</w:t>
            </w:r>
          </w:p>
        </w:tc>
      </w:tr>
    </w:tbl>
    <w:p>
      <w:pPr>
        <w:spacing w:after="200"/>
      </w:pPr>
    </w:p>
    <w:p>
      <w:pPr>
        <w:pStyle w:val="Heading1"/>
        <w:spacing w:after="160" w:before="360"/>
      </w:pPr>
      <w:r>
        <w:t xml:space="preserve">12. Critères d'évaluation et indicateurs de succès</w:t>
      </w:r>
    </w:p>
    <w:p>
      <w:pPr>
        <w:pStyle w:val="ListParagraph"/>
        <w:numPr>
          <w:ilvl w:val="0"/>
          <w:numId w:val="2"/>
        </w:numPr>
        <w:spacing w:after="80"/>
      </w:pPr>
      <w:r>
        <w:t xml:space="preserve">Nombre total de relevés de prix collectés sur la période du stage.</w:t>
      </w:r>
    </w:p>
    <w:p>
      <w:pPr>
        <w:pStyle w:val="ListParagraph"/>
        <w:numPr>
          <w:ilvl w:val="0"/>
          <w:numId w:val="2"/>
        </w:numPr>
        <w:spacing w:after="80"/>
      </w:pPr>
      <w:r>
        <w:t xml:space="preserve">Nombre de marchés et de produits effectivement couverts.</w:t>
      </w:r>
    </w:p>
    <w:p>
      <w:pPr>
        <w:pStyle w:val="ListParagraph"/>
        <w:numPr>
          <w:ilvl w:val="0"/>
          <w:numId w:val="2"/>
        </w:numPr>
        <w:spacing w:after="80"/>
      </w:pPr>
      <w:r>
        <w:t xml:space="preserve">Capacité du système à détecter correctement des valeurs anormales (test sur données volontairement faussées).</w:t>
      </w:r>
    </w:p>
    <w:p>
      <w:pPr>
        <w:pStyle w:val="ListParagraph"/>
        <w:numPr>
          <w:ilvl w:val="0"/>
          <w:numId w:val="2"/>
        </w:numPr>
        <w:spacing w:after="80"/>
      </w:pPr>
      <w:r>
        <w:t xml:space="preserve">Clarté et pertinence de la comparaison affichée à l'utilisateur (test utilisateur informel).</w:t>
      </w:r>
    </w:p>
    <w:p>
      <w:pPr>
        <w:pStyle w:val="ListParagraph"/>
        <w:numPr>
          <w:ilvl w:val="0"/>
          <w:numId w:val="2"/>
        </w:numPr>
        <w:spacing w:after="80"/>
      </w:pPr>
      <w:r>
        <w:t xml:space="preserve">Réponse argumentée à la question de recherche initiale, appuyée par les données collectées.</w:t>
      </w:r>
    </w:p>
    <w:p>
      <w:pPr>
        <w:pStyle w:val="Heading1"/>
        <w:spacing w:after="160" w:before="360"/>
      </w:pPr>
      <w:r>
        <w:t xml:space="preserve">13. Références technologiques</w:t>
      </w:r>
    </w:p>
    <w:p>
      <w:pPr>
        <w:pStyle w:val="ListParagraph"/>
        <w:numPr>
          <w:ilvl w:val="0"/>
          <w:numId w:val="2"/>
        </w:numPr>
        <w:spacing w:after="80"/>
      </w:pPr>
      <w:r>
        <w:t xml:space="preserve">Flutter — https://flutter.dev</w:t>
      </w:r>
    </w:p>
    <w:p>
      <w:pPr>
        <w:pStyle w:val="ListParagraph"/>
        <w:numPr>
          <w:ilvl w:val="0"/>
          <w:numId w:val="2"/>
        </w:numPr>
        <w:spacing w:after="80"/>
      </w:pPr>
      <w:r>
        <w:t xml:space="preserve">Laravel — https://laravel.com</w:t>
      </w:r>
    </w:p>
    <w:p>
      <w:pPr>
        <w:pStyle w:val="ListParagraph"/>
        <w:numPr>
          <w:ilvl w:val="0"/>
          <w:numId w:val="2"/>
        </w:numPr>
        <w:spacing w:after="80"/>
      </w:pPr>
      <w:r>
        <w:t xml:space="preserve">PostgreSQL — https://www.postgresql.org</w:t>
      </w:r>
    </w:p>
    <w:p>
      <w:pPr>
        <w:pStyle w:val="ListParagraph"/>
        <w:numPr>
          <w:ilvl w:val="0"/>
          <w:numId w:val="2"/>
        </w:numPr>
        <w:spacing w:after="80"/>
      </w:pPr>
      <w:r>
        <w:t xml:space="preserve">fl_chart (Flutter) — package pub.dev</w:t>
      </w:r>
    </w:p>
    <w:p>
      <w:pPr>
        <w:pStyle w:val="ListParagraph"/>
        <w:numPr>
          <w:ilvl w:val="0"/>
          <w:numId w:val="2"/>
        </w:numPr>
        <w:spacing w:after="80"/>
      </w:pPr>
      <w:r>
        <w:t xml:space="preserve">Chart.js — https://www.chartjs.org</w:t>
      </w:r>
    </w:p>
    <w:p>
      <w:pPr>
        <w:pStyle w:val="ListParagraph"/>
        <w:numPr>
          <w:ilvl w:val="0"/>
          <w:numId w:val="2"/>
        </w:numPr>
        <w:spacing w:after="80"/>
      </w:pPr>
      <w:r>
        <w:t xml:space="preserve">React (PWA de repli) — https://react.dev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Cahier des charges — Comparateur de prix des marchés locaux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2026-09-03T10:42:52.918Z</dcterms:created>
  <dcterms:modified xsi:type="dcterms:W3CDTF">2026-09-03T10:42:52.918Z</dcterms:modified>
</cp:coreProperties>
</file>

<file path=docProps/custom.xml><?xml version="1.0" encoding="utf-8"?>
<Properties xmlns="http://schemas.openxmlformats.org/officeDocument/2006/custom-properties" xmlns:vt="http://schemas.openxmlformats.org/officeDocument/2006/docPropsVTypes"/>
</file>