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20"/>
          <w:szCs w:val="20"/>
        </w:rPr>
        <w:t xml:space="preserve">ÉCOLE NATIONALE D'INFORMATIQUE (ENI)</w:t>
      </w:r>
    </w:p>
    <w:p>
      <w:pPr>
        <w:spacing w:after="260"/>
      </w:pPr>
      <w:r>
        <w:rPr>
          <w:color w:val="595959"/>
          <w:sz w:val="20"/>
          <w:szCs w:val="20"/>
        </w:rPr>
        <w:t xml:space="preserve">Licence Professionnelle Informatique — Mémoire de fin d'études</w:t>
      </w:r>
    </w:p>
    <w:p>
      <w:pPr>
        <w:spacing w:after="120"/>
      </w:pPr>
      <w:r>
        <w:rPr>
          <w:b/>
          <w:bCs/>
          <w:color w:val="1F3B57"/>
          <w:sz w:val="40"/>
          <w:szCs w:val="40"/>
        </w:rPr>
        <w:t xml:space="preserve">Rapport de suivi et de vérification technique</w:t>
      </w:r>
    </w:p>
    <w:p>
      <w:pPr>
        <w:spacing w:after="300"/>
      </w:pPr>
      <w:r>
        <w:rPr>
          <w:i/>
          <w:iCs/>
          <w:color w:val="2E5C8A"/>
          <w:sz w:val="26"/>
          <w:szCs w:val="26"/>
        </w:rPr>
        <w:t xml:space="preserve">Journal de référence du projet — à mettre à jour à chaque vérification</w:t>
      </w:r>
    </w:p>
    <w:p>
      <w:pPr>
        <w:spacing w:after="40"/>
      </w:pPr>
      <w:r>
        <w:rPr>
          <w:sz w:val="20"/>
          <w:szCs w:val="20"/>
        </w:rPr>
        <w:t xml:space="preserve">Auteur : Norlande</w:t>
      </w:r>
    </w:p>
    <w:p>
      <w:pPr>
        <w:spacing w:after="40"/>
      </w:pPr>
      <w:r>
        <w:rPr>
          <w:sz w:val="20"/>
          <w:szCs w:val="20"/>
        </w:rPr>
        <w:t xml:space="preserve">Dépôt suivi : github.com/Nicki24/comparateur-prix-marches (branche master)</w:t>
      </w:r>
    </w:p>
    <w:p>
      <w:pPr>
        <w:spacing w:after="480"/>
      </w:pPr>
      <w:r>
        <w:rPr>
          <w:i/>
          <w:iCs/>
          <w:color w:val="595959"/>
          <w:sz w:val="20"/>
          <w:szCs w:val="20"/>
        </w:rPr>
        <w:t xml:space="preserve">Dernière vérification : commit dfb7100 (08/09/2026, 14:53 +03:00) — "Frontend Flutter : application de comparaison des prix"</w:t>
      </w:r>
    </w:p>
    <w:p>
      <w:r>
        <w:t>Vérification du 10/09/2026 : anomalies n°1 et n°2 corrigées, tableau de bord (GET /api/stats) et export CSV (GET /api/releves/export) implémentés, suite de tests exécutée — 19 tests OK. Détails dans le journal (§6).</w:t>
      </w:r>
    </w:p>
    <w:p>
      <w:pPr>
        <w:pStyle w:val="Heading1"/>
        <w:pBdr>
          <w:bottom w:val="single" w:color="2E5C8A" w:sz="6"/>
        </w:pBdr>
        <w:spacing w:after="160" w:before="360"/>
      </w:pPr>
      <w:r>
        <w:rPr>
          <w:b/>
          <w:bCs/>
          <w:color w:val="1F3B57"/>
        </w:rPr>
        <w:t xml:space="preserve">1. Objet de ce document</w:t>
      </w:r>
    </w:p>
    <w:p>
      <w:pPr>
        <w:spacing w:after="160" w:line="300"/>
      </w:pPr>
      <w:r>
        <w:t xml:space="preserve">Ce rapport centralise les vérifications techniques faites sur le dépôt au fil du projet : ce qui a été contrôlé, comment, ce qui fonctionne, ce qui ne fonctionne pas encore, et les actions restantes. L'objectif est simple : ne pas avoir à tout ré-analyser à chaque fois, et garder une trace datée pour la rédaction du mémoire (partie "démarche" et "limites").</w:t>
      </w:r>
    </w:p>
    <w:p>
      <w:pPr>
        <w:pBdr>
          <w:left w:val="single" w:color="2E5C8A" w:sz="18"/>
        </w:pBdr>
        <w:shd w:fill="F2F2F2" w:val="clear"/>
        <w:spacing w:after="200" w:before="100"/>
        <w:ind w:left="200"/>
      </w:pPr>
      <w:r>
        <w:rPr>
          <w:i/>
          <w:iCs/>
          <w:color w:val="3A3A3A"/>
          <w:sz w:val="20"/>
          <w:szCs w:val="20"/>
        </w:rPr>
        <w:t xml:space="preserve">Ce document est prévu pour être complété : à chaque nouvelle vérification, ajouter une ligne au journal (section 6) plutôt que réécrire tout le rapport.</w:t>
      </w:r>
    </w:p>
    <w:p>
      <w:pPr>
        <w:pStyle w:val="Heading1"/>
        <w:pBdr>
          <w:bottom w:val="single" w:color="2E5C8A" w:sz="6"/>
        </w:pBdr>
        <w:spacing w:after="160" w:before="360"/>
      </w:pPr>
      <w:r>
        <w:rPr>
          <w:b/>
          <w:bCs/>
          <w:color w:val="1F3B57"/>
        </w:rPr>
        <w:t xml:space="preserve">2. Méthode de vérification utilisée</w:t>
      </w:r>
    </w:p>
    <w:p>
      <w:pPr>
        <w:spacing w:after="160" w:line="300"/>
      </w:pPr>
      <w:r>
        <w:t xml:space="preserve">Deux vérifications ont été faites à ce jour, avec la même méthode :</w:t>
      </w:r>
    </w:p>
    <w:p>
      <w:pPr>
        <w:pStyle w:val="ListParagraph"/>
        <w:numPr>
          <w:ilvl w:val="0"/>
          <w:numId w:val="1"/>
        </w:numPr>
        <w:spacing w:after="80" w:line="280"/>
      </w:pPr>
      <w:r>
        <w:t xml:space="preserve">Clonage frais du dépôt (jamais de copie locale supposée à jour, toujours re-cloné).</w:t>
      </w:r>
    </w:p>
    <w:p>
      <w:pPr>
        <w:pStyle w:val="ListParagraph"/>
        <w:numPr>
          <w:ilvl w:val="0"/>
          <w:numId w:val="1"/>
        </w:numPr>
        <w:spacing w:after="80" w:line="280"/>
      </w:pPr>
      <w:r>
        <w:t xml:space="preserve">Lecture de l'arborescence complète et comparaison avec le cahier des charges.</w:t>
      </w:r>
    </w:p>
    <w:p>
      <w:pPr>
        <w:pStyle w:val="ListParagraph"/>
        <w:numPr>
          <w:ilvl w:val="0"/>
          <w:numId w:val="1"/>
        </w:numPr>
        <w:spacing w:after="80" w:line="280"/>
      </w:pPr>
      <w:r>
        <w:t xml:space="preserve">Installation de PHP et Composer dans l'environnement de vérification, puis lint syntaxique (php -l) de tous les fichiers PHP.</w:t>
      </w:r>
    </w:p>
    <w:p>
      <w:pPr>
        <w:pStyle w:val="ListParagraph"/>
        <w:numPr>
          <w:ilvl w:val="0"/>
          <w:numId w:val="1"/>
        </w:numPr>
        <w:spacing w:after="80" w:line="280"/>
      </w:pPr>
      <w:r>
        <w:t xml:space="preserve">Lecture manuelle et détaillée des fichiers métier : migrations, modèles, contrôleurs, requêtes de validation, services, tests, et des principaux fichiers Flutter (services, config API, écrans).</w:t>
      </w:r>
    </w:p>
    <w:p>
      <w:pPr>
        <w:pBdr>
          <w:left w:val="single" w:color="2E5C8A" w:sz="18"/>
        </w:pBdr>
        <w:shd w:fill="F2F2F2" w:val="clear"/>
        <w:spacing w:after="200" w:before="100"/>
        <w:ind w:left="200"/>
      </w:pPr>
      <w:r>
        <w:rPr>
          <w:b/>
          <w:bCs/>
          <w:i/>
          <w:iCs/>
          <w:color w:val="3A3A3A"/>
          <w:sz w:val="20"/>
          <w:szCs w:val="20"/>
        </w:rPr>
        <w:t xml:space="preserve">Limite connue : </w:t>
      </w:r>
      <w:r>
        <w:rPr>
          <w:i/>
          <w:iCs/>
          <w:color w:val="3A3A3A"/>
          <w:sz w:val="20"/>
          <w:szCs w:val="20"/>
        </w:rPr>
        <w:t xml:space="preserve">la suite de tests (</w:t>
      </w:r>
      <w:r>
        <w:rPr>
          <w:rFonts w:ascii="Consolas" w:cs="Consolas" w:eastAsia="Consolas" w:hAnsi="Consolas"/>
          <w:i/>
          <w:iCs/>
          <w:color w:val="3A3A3A"/>
          <w:sz w:val="20"/>
          <w:szCs w:val="20"/>
        </w:rPr>
        <w:t xml:space="preserve">php artisan test</w:t>
      </w:r>
      <w:r>
        <w:rPr>
          <w:i/>
          <w:iCs/>
          <w:color w:val="3A3A3A"/>
          <w:sz w:val="20"/>
          <w:szCs w:val="20"/>
        </w:rPr>
        <w:t xml:space="preserve">) n'a pas pu être exécutée dans l'environnement de vérification : le composer.lock exige PHP ≥ 8.4.1 et l'environnement de vérification n'a accès qu'à PHP 8.3 sans accès à Packagist. Les vérifications ci-dessous sont donc une revue de code statique, pas une exécution réelle. Il est recommandé de lancer la suite de tests en local (l'environnement de développement a déjà PHP 8.4.1) pour confirmer.</w:t>
      </w:r>
    </w:p>
    <w:p>
      <w:pPr>
        <w:pStyle w:val="Heading1"/>
        <w:pBdr>
          <w:bottom w:val="single" w:color="2E5C8A" w:sz="6"/>
        </w:pBdr>
        <w:spacing w:after="160" w:before="360"/>
      </w:pPr>
      <w:r>
        <w:rPr>
          <w:b/>
          <w:bCs/>
          <w:color w:val="1F3B57"/>
        </w:rPr>
        <w:t xml:space="preserve">3. État d'avancement par module (cahier des charges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4326"/>
        <w:gridCol w:w="1500"/>
      </w:tblGrid>
      <w:tr>
        <w:trPr>
          <w:tblHeader/>
        </w:trPr>
        <w:tc>
          <w:tcPr>
            <w:tcW w:type="dxa" w:w="3200"/>
            <w:shd w:fill="2E5C8A" w:val="clear"/>
            <w:tcMar>
              <w:top w:type="dxa" w:w="80"/>
              <w:left w:type="dxa" w:w="120"/>
              <w:bottom w:type="dxa" w:w="80"/>
              <w:right w:type="dxa" w:w="120"/>
            </w:tcMar>
            <w:vAlign w:val="center"/>
          </w:tcPr>
          <w:p>
            <w:pPr>
              <w:jc w:val="left"/>
            </w:pPr>
            <w:r>
              <w:rPr>
                <w:b/>
                <w:bCs/>
                <w:color w:val="FFFFFF"/>
                <w:sz w:val="20"/>
                <w:szCs w:val="20"/>
              </w:rPr>
              <w:t xml:space="preserve">Module</w:t>
            </w:r>
          </w:p>
        </w:tc>
        <w:tc>
          <w:tcPr>
            <w:tcW w:type="dxa" w:w="4326"/>
            <w:shd w:fill="2E5C8A" w:val="clear"/>
            <w:tcMar>
              <w:top w:type="dxa" w:w="80"/>
              <w:left w:type="dxa" w:w="120"/>
              <w:bottom w:type="dxa" w:w="80"/>
              <w:right w:type="dxa" w:w="120"/>
            </w:tcMar>
            <w:vAlign w:val="center"/>
          </w:tcPr>
          <w:p>
            <w:r>
              <w:t>État constaté (vérification du 08/09/2026, revalidation 10/09/2026)</w:t>
            </w:r>
          </w:p>
        </w:tc>
        <w:tc>
          <w:tcPr>
            <w:tcW w:type="dxa" w:w="1500"/>
            <w:shd w:fill="2E5C8A" w:val="clear"/>
            <w:tcMar>
              <w:top w:type="dxa" w:w="80"/>
              <w:left w:type="dxa" w:w="120"/>
              <w:bottom w:type="dxa" w:w="80"/>
              <w:right w:type="dxa" w:w="120"/>
            </w:tcMar>
            <w:vAlign w:val="center"/>
          </w:tcPr>
          <w:p>
            <w:pPr>
              <w:jc w:val="left"/>
            </w:pPr>
            <w:r>
              <w:rPr>
                <w:b/>
                <w:bCs/>
                <w:color w:val="FFFFFF"/>
                <w:sz w:val="20"/>
                <w:szCs w:val="20"/>
              </w:rPr>
              <w:t xml:space="preserve">Statut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5.1 Gestion des marchés</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CRUD complet, désactivation logique (jamais de suppression physique), consultation publique sans compte</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5.2 Gestion des produits</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CRUD complet, unité de mesure obligatoire côté validation</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5.3 Saisie d'un relevé de prix</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Endpoint POST /releves, horodatage automatique, aucune route de modification (immutabilité respectée)</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5.4 Comparaison de prix</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Endpoint dédié : dernier prix par marché, tri croissant, écart % vs prix minimum</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5.5 Évolution des prix</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Endpoint historique + écran Flutter avec fl_chart (bar chart + line chart)</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5.6 Détection des anomalies</w:t>
            </w:r>
          </w:p>
        </w:tc>
        <w:tc>
          <w:tcPr>
            <w:tcW w:type="dxa" w:w="4326"/>
            <w:tcMar>
              <w:top w:type="dxa" w:w="80"/>
              <w:left w:type="dxa" w:w="120"/>
              <w:bottom w:type="dxa" w:w="80"/>
              <w:right w:type="dxa" w:w="120"/>
            </w:tcMar>
            <w:vAlign w:val="center"/>
          </w:tcPr>
          <w:p>
            <w:r>
              <w:t>Service dédié, seuil ±40 % et obsolescence 14 jours, tâche planifiée quotidienne — bug de calcul corrigé le 10/09/2026 (exclusion du relevé courant de la moyenne)</w:t>
            </w:r>
          </w:p>
        </w:tc>
        <w:tc>
          <w:tcPr>
            <w:tcW w:type="dxa" w:w="1500"/>
            <w:shd w:fill="FFF8EA" w:val="clear"/>
            <w:tcMar>
              <w:top w:type="dxa" w:w="80"/>
              <w:left w:type="dxa" w:w="120"/>
              <w:bottom w:type="dxa" w:w="80"/>
              <w:right w:type="dxa" w:w="120"/>
            </w:tcMar>
            <w:vAlign w:val="center"/>
          </w:tcPr>
          <w:p>
            <w:r>
              <w:t>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5.7 Authentification</w:t>
            </w:r>
          </w:p>
        </w:tc>
        <w:tc>
          <w:tcPr>
            <w:tcW w:type="dxa" w:w="4326"/>
            <w:tcMar>
              <w:top w:type="dxa" w:w="80"/>
              <w:left w:type="dxa" w:w="120"/>
              <w:bottom w:type="dxa" w:w="80"/>
              <w:right w:type="dxa" w:w="120"/>
            </w:tcMar>
            <w:vAlign w:val="center"/>
          </w:tcPr>
          <w:p>
            <w:pPr>
              <w:jc w:val="left"/>
            </w:pPr>
            <w:r>
              <w:rPr>
                <w:b w:val="false"/>
                <w:bCs w:val="false"/>
                <w:color w:val="1A1A1A"/>
                <w:sz w:val="20"/>
                <w:szCs w:val="20"/>
              </w:rPr>
              <w:t xml:space="preserve">Sanctum opérationnel (register/login/logout), rôles contributeur/admin, consultation publique sans compte</w:t>
            </w:r>
          </w:p>
        </w:tc>
        <w:tc>
          <w:tcPr>
            <w:tcW w:type="dxa" w:w="1500"/>
            <w:shd w:fill="EAF6EE" w:val="clear"/>
            <w:tcMar>
              <w:top w:type="dxa" w:w="80"/>
              <w:left w:type="dxa" w:w="120"/>
              <w:bottom w:type="dxa" w:w="80"/>
              <w:right w:type="dxa" w:w="120"/>
            </w:tcMar>
            <w:vAlign w:val="center"/>
          </w:tcPr>
          <w:p>
            <w:r>
              <w:rPr>
                <w:b/>
                <w:bCs/>
                <w:color w:val="1E5C38"/>
                <w:sz w:val="20"/>
                <w:szCs w:val="20"/>
              </w:rPr>
              <w:t xml:space="preserve">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5.8 Tableau de bord</w:t>
            </w:r>
          </w:p>
        </w:tc>
        <w:tc>
          <w:tcPr>
            <w:tcW w:type="dxa" w:w="4326"/>
            <w:tcMar>
              <w:top w:type="dxa" w:w="80"/>
              <w:left w:type="dxa" w:w="120"/>
              <w:bottom w:type="dxa" w:w="80"/>
              <w:right w:type="dxa" w:w="120"/>
            </w:tcMar>
            <w:vAlign w:val="center"/>
          </w:tcPr>
          <w:p>
            <w:r>
              <w:t>Endpoint GET /api/stats : nb de relevés, marchés actifs, produits actifs, nb de contributeurs, nb de signalements, dernière mise à jour</w:t>
            </w:r>
          </w:p>
        </w:tc>
        <w:tc>
          <w:tcPr>
            <w:tcW w:type="dxa" w:w="1500"/>
            <w:shd w:fill="FBE7E7" w:val="clear"/>
            <w:tcMar>
              <w:top w:type="dxa" w:w="80"/>
              <w:left w:type="dxa" w:w="120"/>
              <w:bottom w:type="dxa" w:w="80"/>
              <w:right w:type="dxa" w:w="120"/>
            </w:tcMar>
            <w:vAlign w:val="center"/>
          </w:tcPr>
          <w:p>
            <w:r>
              <w:t>Fait</w:t>
            </w:r>
          </w:p>
        </w:tc>
      </w:tr>
      <w:tr>
        <w:tc>
          <w:tcPr>
            <w:tcW w:type="dxa" w:w="3200"/>
            <w:tcMar>
              <w:top w:type="dxa" w:w="80"/>
              <w:left w:type="dxa" w:w="120"/>
              <w:bottom w:type="dxa" w:w="80"/>
              <w:right w:type="dxa" w:w="120"/>
            </w:tcMar>
            <w:vAlign w:val="center"/>
          </w:tcPr>
          <w:p>
            <w:pPr>
              <w:jc w:val="left"/>
            </w:pPr>
            <w:r>
              <w:rPr>
                <w:b w:val="false"/>
                <w:bCs w:val="false"/>
                <w:color w:val="1A1A1A"/>
                <w:sz w:val="20"/>
                <w:szCs w:val="20"/>
              </w:rPr>
              <w:t xml:space="preserve">5.8 Export CSV</w:t>
            </w:r>
          </w:p>
        </w:tc>
        <w:tc>
          <w:tcPr>
            <w:tcW w:type="dxa" w:w="4326"/>
            <w:tcMar>
              <w:top w:type="dxa" w:w="80"/>
              <w:left w:type="dxa" w:w="120"/>
              <w:bottom w:type="dxa" w:w="80"/>
              <w:right w:type="dxa" w:w="120"/>
            </w:tcMar>
            <w:vAlign w:val="center"/>
          </w:tcPr>
          <w:p>
            <w:r>
              <w:t>Endpoint GET /api/releves/export (réservé admin), CSV séparateur ";" compatible Excel, avec en-têtes en français</w:t>
            </w:r>
          </w:p>
        </w:tc>
        <w:tc>
          <w:tcPr>
            <w:tcW w:type="dxa" w:w="1500"/>
            <w:shd w:fill="FBE7E7" w:val="clear"/>
            <w:tcMar>
              <w:top w:type="dxa" w:w="80"/>
              <w:left w:type="dxa" w:w="120"/>
              <w:bottom w:type="dxa" w:w="80"/>
              <w:right w:type="dxa" w:w="120"/>
            </w:tcMar>
            <w:vAlign w:val="center"/>
          </w:tcPr>
          <w:p>
            <w:r>
              <w:t>Fait</w:t>
            </w:r>
          </w:p>
        </w:tc>
      </w:tr>
    </w:tbl>
    <w:p>
      <w:pPr>
        <w:pStyle w:val="Heading1"/>
        <w:pBdr>
          <w:bottom w:val="single" w:color="2E5C8A" w:sz="6"/>
        </w:pBdr>
        <w:spacing w:after="160" w:before="360"/>
      </w:pPr>
      <w:r>
        <w:rPr>
          <w:b/>
          <w:bCs/>
          <w:color w:val="1F3B57"/>
        </w:rPr>
        <w:t xml:space="preserve">4. Anomalies détectées (revue de code)</w:t>
      </w:r>
    </w:p>
    <w:p>
      <w:pPr>
        <w:spacing w:after="160" w:line="300"/>
      </w:pPr>
      <w:r>
        <w:t xml:space="preserve">Les deux points ci-dessous sont issus d'une lecture attentive du code, pas d'une exécution de tests. Ils n'empêchent pas le projet de fonctionner dans les cas courants, mais méritent une correction avant la collecte de données réelle.</w:t>
      </w:r>
    </w:p>
    <w:p>
      <w:pPr>
        <w:pStyle w:val="Heading2"/>
        <w:spacing w:after="120" w:before="280"/>
      </w:pPr>
      <w:r>
        <w:rPr>
          <w:b/>
          <w:bCs/>
          <w:color w:val="2E5C8A"/>
        </w:rPr>
        <w:t xml:space="preserve">Anomalie n°1 — Relation Eloquent incorrecte sur User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Fichier</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backend/app/Models/User.php</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Description</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La méthode relevesPrix() utilise hasMany(RelevePrix::class) sans préciser la clé étrangère. Eloquent devine "user_id" par convention, mais la colonne réelle est "utilisateur_id".</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Impact</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La relation plantera (erreur SQL) dès qu'elle sera appelée. Non déclenché actuellement : aucun contrôleur ne l'utilise encore.</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Gravité</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Faible pour l'instant (latent), à corriger avant d'ajouter un écran "mes contributions".</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Correction</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hasMany(RelevePrix::class, 'utilisateur_id')</w:t>
            </w:r>
          </w:p>
        </w:tc>
      </w:tr>
    </w:tbl>
    <w:p>
      <w:pPr>
        <w:pStyle w:val="Heading2"/>
        <w:spacing w:after="120" w:before="280"/>
      </w:pPr>
      <w:r>
        <w:rPr>
          <w:b/>
          <w:bCs/>
          <w:color w:val="2E5C8A"/>
        </w:rPr>
        <w:t xml:space="preserve">Anomalie n°2 — Moyenne incluant le relevé courant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Fichier</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backend/app/Services/AnomalieDetectionService.php</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Description</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moyenneRecentPourProduit() est censée exclure le relevé qu'on vient de créer (commentaire "hors relevé courant"), mais le paramètre $valeurCourante n'est jamais utilisé : la moyenne inclut donc le nouveau relevé lui-même.</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Impact</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L'écart calculé est légèrement sous-estimé, ce qui peut laisser passer une anomalie limite (proche du seuil de 40 %). Le test existant passe quand même car l'écart reste largement au-dessus du seuil dans ce cas précis.</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Gravité</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Moyenne — n'affecte pas les cas évidents, peut affecter les cas limites.</w:t>
            </w:r>
          </w:p>
        </w:tc>
      </w:tr>
      <w:tr>
        <w:tc>
          <w:tcPr>
            <w:tcW w:type="dxa" w:w="2000"/>
            <w:shd w:fill="F2F2F2" w:val="clear"/>
            <w:tcMar>
              <w:top w:type="dxa" w:w="80"/>
              <w:left w:type="dxa" w:w="120"/>
              <w:bottom w:type="dxa" w:w="80"/>
              <w:right w:type="dxa" w:w="120"/>
            </w:tcMar>
            <w:vAlign w:val="center"/>
          </w:tcPr>
          <w:p>
            <w:pPr>
              <w:jc w:val="left"/>
            </w:pPr>
            <w:r>
              <w:rPr>
                <w:b/>
                <w:bCs/>
                <w:color w:val="1A1A1A"/>
                <w:sz w:val="20"/>
                <w:szCs w:val="20"/>
              </w:rPr>
              <w:t xml:space="preserve">Correction</w:t>
            </w:r>
          </w:p>
        </w:tc>
        <w:tc>
          <w:tcPr>
            <w:tcW w:type="dxa" w:w="7026"/>
            <w:tcMar>
              <w:top w:type="dxa" w:w="80"/>
              <w:left w:type="dxa" w:w="120"/>
              <w:bottom w:type="dxa" w:w="80"/>
              <w:right w:type="dxa" w:w="120"/>
            </w:tcMar>
            <w:vAlign w:val="center"/>
          </w:tcPr>
          <w:p>
            <w:pPr>
              <w:jc w:val="left"/>
            </w:pPr>
            <w:r>
              <w:rPr>
                <w:b w:val="false"/>
                <w:bCs w:val="false"/>
                <w:color w:val="1A1A1A"/>
                <w:sz w:val="20"/>
                <w:szCs w:val="20"/>
              </w:rPr>
              <w:t xml:space="preserve">Exclure l'id du relevé courant de la requête (-&gt;where('id', '!=', $releve-&gt;id)) ou calculer la moyenne avant l'insertion.</w:t>
            </w:r>
          </w:p>
        </w:tc>
      </w:tr>
    </w:tbl>
    <w:p>
      <w:r>
        <w:t>Note (vérification du 10/09/2026) : les deux anomalies ci-dessus ont été corrigées. User::relevesPrix() précise désormais la clé étrangère « utilisateur_id », et la moyenne récente exclut le relevé courant (exclusion par id) dans AnomalieDetectionService. La suite de tests exécutée en local confirme : 19 tests OK, Pint conforme.</w:t>
      </w:r>
    </w:p>
    <w:p>
      <w:pPr>
        <w:pStyle w:val="Heading1"/>
        <w:pBdr>
          <w:bottom w:val="single" w:color="2E5C8A" w:sz="6"/>
        </w:pBdr>
        <w:spacing w:after="160" w:before="360"/>
      </w:pPr>
      <w:r>
        <w:rPr>
          <w:b/>
          <w:bCs/>
          <w:color w:val="1F3B57"/>
        </w:rPr>
        <w:t xml:space="preserve">5. Points positifs à retenir</w:t>
      </w:r>
    </w:p>
    <w:p>
      <w:pPr>
        <w:pStyle w:val="ListParagraph"/>
        <w:numPr>
          <w:ilvl w:val="0"/>
          <w:numId w:val="1"/>
        </w:numPr>
        <w:spacing w:after="80" w:line="280"/>
      </w:pPr>
      <w:r>
        <w:t xml:space="preserve">Les migrations livrées correspondent exactement au MLD proposé dans le dossier technique — cohérence base/conception assurée.</w:t>
      </w:r>
    </w:p>
    <w:p>
      <w:pPr>
        <w:pStyle w:val="ListParagraph"/>
        <w:numPr>
          <w:ilvl w:val="0"/>
          <w:numId w:val="1"/>
        </w:numPr>
        <w:spacing w:after="80" w:line="280"/>
      </w:pPr>
      <w:r>
        <w:t xml:space="preserve">Les règles de gestion du cahier des charges sont respectées à la lettre : anti-doublon (contrainte UNIQUE + contrôle applicatif), immutabilité des relevés (aucune route de modification), désactivation logique des marchés/produits.</w:t>
      </w:r>
    </w:p>
    <w:p>
      <w:pPr>
        <w:pStyle w:val="ListParagraph"/>
        <w:numPr>
          <w:ilvl w:val="0"/>
          <w:numId w:val="1"/>
        </w:numPr>
        <w:spacing w:after="80" w:line="280"/>
      </w:pPr>
      <w:r>
        <w:t xml:space="preserve">Tests Feature couvrant les scénarios métier importants (anti-doublon, immutabilité, anomalie, autorisations par rôle).</w:t>
      </w:r>
    </w:p>
    <w:p>
      <w:pPr>
        <w:pStyle w:val="ListParagraph"/>
        <w:numPr>
          <w:ilvl w:val="0"/>
          <w:numId w:val="1"/>
        </w:numPr>
        <w:spacing w:after="80" w:line="280"/>
      </w:pPr>
      <w:r>
        <w:t xml:space="preserve">Le client HTTP Flutter gère correctement le token Bearer, l'adresse spéciale de l'émulateur Android (10.0.2.2) et le format des erreurs de validation Laravel.</w:t>
      </w:r>
    </w:p>
    <w:p>
      <w:pPr>
        <w:pStyle w:val="Heading1"/>
        <w:pBdr>
          <w:bottom w:val="single" w:color="2E5C8A" w:sz="6"/>
        </w:pBdr>
        <w:spacing w:after="160" w:before="360"/>
      </w:pPr>
      <w:r>
        <w:rPr>
          <w:b/>
          <w:bCs/>
          <w:color w:val="1F3B57"/>
        </w:rPr>
        <w:t xml:space="preserve">6. Journal des vérifications</w:t>
      </w:r>
    </w:p>
    <w:p>
      <w:pPr>
        <w:spacing w:after="160" w:line="300"/>
      </w:pPr>
      <w:r>
        <w:t xml:space="preserve">À compléter à chaque nouvelle vérification (nouvelle ligne, ne pas écraser les précédentes).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426"/>
        <w:gridCol w:w="2000"/>
      </w:tblGrid>
      <w:tr>
        <w:trPr>
          <w:tblHeader/>
        </w:trPr>
        <w:tc>
          <w:tcPr>
            <w:tcW w:type="dxa" w:w="1600"/>
            <w:shd w:fill="B8860B" w:val="clear"/>
            <w:tcMar>
              <w:top w:type="dxa" w:w="80"/>
              <w:left w:type="dxa" w:w="120"/>
              <w:bottom w:type="dxa" w:w="80"/>
              <w:right w:type="dxa" w:w="120"/>
            </w:tcMar>
            <w:vAlign w:val="center"/>
          </w:tcPr>
          <w:p>
            <w:pPr>
              <w:jc w:val="left"/>
            </w:pPr>
            <w:r>
              <w:rPr>
                <w:b/>
                <w:bCs/>
                <w:color w:val="FFFFFF"/>
                <w:sz w:val="20"/>
                <w:szCs w:val="20"/>
              </w:rPr>
              <w:t xml:space="preserve">Date</w:t>
            </w:r>
          </w:p>
        </w:tc>
        <w:tc>
          <w:tcPr>
            <w:tcW w:type="dxa" w:w="5426"/>
            <w:shd w:fill="B8860B" w:val="clear"/>
            <w:tcMar>
              <w:top w:type="dxa" w:w="80"/>
              <w:left w:type="dxa" w:w="120"/>
              <w:bottom w:type="dxa" w:w="80"/>
              <w:right w:type="dxa" w:w="120"/>
            </w:tcMar>
            <w:vAlign w:val="center"/>
          </w:tcPr>
          <w:p>
            <w:pPr>
              <w:jc w:val="left"/>
            </w:pPr>
            <w:r>
              <w:rPr>
                <w:b/>
                <w:bCs/>
                <w:color w:val="FFFFFF"/>
                <w:sz w:val="20"/>
                <w:szCs w:val="20"/>
              </w:rPr>
              <w:t xml:space="preserve">Ce qui a été vérifié</w:t>
            </w:r>
          </w:p>
        </w:tc>
        <w:tc>
          <w:tcPr>
            <w:tcW w:type="dxa" w:w="2000"/>
            <w:shd w:fill="B8860B" w:val="clear"/>
            <w:tcMar>
              <w:top w:type="dxa" w:w="80"/>
              <w:left w:type="dxa" w:w="120"/>
              <w:bottom w:type="dxa" w:w="80"/>
              <w:right w:type="dxa" w:w="120"/>
            </w:tcMar>
            <w:vAlign w:val="center"/>
          </w:tcPr>
          <w:p>
            <w:pPr>
              <w:jc w:val="left"/>
            </w:pPr>
            <w:r>
              <w:rPr>
                <w:b/>
                <w:bCs/>
                <w:color w:val="FFFFFF"/>
                <w:sz w:val="20"/>
                <w:szCs w:val="20"/>
              </w:rPr>
              <w:t xml:space="preserve">Résultat</w:t>
            </w:r>
          </w:p>
        </w:tc>
      </w:tr>
      <w:tr>
        <w:tc>
          <w:tcPr>
            <w:tcW w:type="dxa" w:w="1600"/>
            <w:tcMar>
              <w:top w:type="dxa" w:w="80"/>
              <w:left w:type="dxa" w:w="120"/>
              <w:bottom w:type="dxa" w:w="80"/>
              <w:right w:type="dxa" w:w="120"/>
            </w:tcMar>
            <w:vAlign w:val="center"/>
          </w:tcPr>
          <w:p>
            <w:pPr>
              <w:jc w:val="left"/>
            </w:pPr>
            <w:r>
              <w:rPr>
                <w:b w:val="false"/>
                <w:bCs w:val="false"/>
                <w:color w:val="1A1A1A"/>
                <w:sz w:val="20"/>
                <w:szCs w:val="20"/>
              </w:rPr>
              <w:t xml:space="preserve">Avant le 08/09/2026</w:t>
            </w:r>
          </w:p>
        </w:tc>
        <w:tc>
          <w:tcPr>
            <w:tcW w:type="dxa" w:w="5426"/>
            <w:tcMar>
              <w:top w:type="dxa" w:w="80"/>
              <w:left w:type="dxa" w:w="120"/>
              <w:bottom w:type="dxa" w:w="80"/>
              <w:right w:type="dxa" w:w="120"/>
            </w:tcMar>
            <w:vAlign w:val="center"/>
          </w:tcPr>
          <w:p>
            <w:pPr>
              <w:jc w:val="left"/>
            </w:pPr>
            <w:r>
              <w:rPr>
                <w:b w:val="false"/>
                <w:bCs w:val="false"/>
                <w:color w:val="1A1A1A"/>
                <w:sz w:val="20"/>
                <w:szCs w:val="20"/>
              </w:rPr>
              <w:t xml:space="preserve">État initial du dépôt (1 commit "Initialisation") : installation par défaut Laravel + Flutter, aucun code métier</w:t>
            </w:r>
          </w:p>
        </w:tc>
        <w:tc>
          <w:tcPr>
            <w:tcW w:type="dxa" w:w="2000"/>
            <w:shd w:fill="FBE7E7" w:val="clear"/>
            <w:tcMar>
              <w:top w:type="dxa" w:w="80"/>
              <w:left w:type="dxa" w:w="120"/>
              <w:bottom w:type="dxa" w:w="80"/>
              <w:right w:type="dxa" w:w="120"/>
            </w:tcMar>
            <w:vAlign w:val="center"/>
          </w:tcPr>
          <w:p>
            <w:r>
              <w:rPr>
                <w:b/>
                <w:bCs/>
                <w:color w:val="8A1F1F"/>
                <w:sz w:val="20"/>
                <w:szCs w:val="20"/>
              </w:rPr>
              <w:t xml:space="preserve">Vide</w:t>
            </w:r>
          </w:p>
        </w:tc>
      </w:tr>
      <w:tr>
        <w:tc>
          <w:tcPr>
            <w:tcW w:type="dxa" w:w="1600"/>
            <w:tcMar>
              <w:top w:type="dxa" w:w="80"/>
              <w:left w:type="dxa" w:w="120"/>
              <w:bottom w:type="dxa" w:w="80"/>
              <w:right w:type="dxa" w:w="120"/>
            </w:tcMar>
            <w:vAlign w:val="center"/>
          </w:tcPr>
          <w:p>
            <w:pPr>
              <w:jc w:val="left"/>
            </w:pPr>
            <w:r>
              <w:rPr>
                <w:b w:val="false"/>
                <w:bCs w:val="false"/>
                <w:color w:val="1A1A1A"/>
                <w:sz w:val="20"/>
                <w:szCs w:val="20"/>
              </w:rPr>
              <w:t xml:space="preserve">08/09/2026</w:t>
            </w:r>
          </w:p>
        </w:tc>
        <w:tc>
          <w:tcPr>
            <w:tcW w:type="dxa" w:w="5426"/>
            <w:tcMar>
              <w:top w:type="dxa" w:w="80"/>
              <w:left w:type="dxa" w:w="120"/>
              <w:bottom w:type="dxa" w:w="80"/>
              <w:right w:type="dxa" w:w="120"/>
            </w:tcMar>
            <w:vAlign w:val="center"/>
          </w:tcPr>
          <w:p>
            <w:pPr>
              <w:jc w:val="left"/>
            </w:pPr>
            <w:r>
              <w:rPr>
                <w:b w:val="false"/>
                <w:bCs w:val="false"/>
                <w:color w:val="1A1A1A"/>
                <w:sz w:val="20"/>
                <w:szCs w:val="20"/>
              </w:rPr>
              <w:t xml:space="preserve">Implémentation complète backend + frontend (commit dfb7100) : migrations, modèles, contrôleurs, tests, écrans Flutter, fl_chart</w:t>
            </w:r>
          </w:p>
        </w:tc>
        <w:tc>
          <w:tcPr>
            <w:tcW w:type="dxa" w:w="2000"/>
            <w:shd w:fill="EAF6EE" w:val="clear"/>
            <w:tcMar>
              <w:top w:type="dxa" w:w="80"/>
              <w:left w:type="dxa" w:w="120"/>
              <w:bottom w:type="dxa" w:w="80"/>
              <w:right w:type="dxa" w:w="120"/>
            </w:tcMar>
            <w:vAlign w:val="center"/>
          </w:tcPr>
          <w:p>
            <w:r>
              <w:rPr>
                <w:b/>
                <w:bCs/>
                <w:color w:val="1E5C38"/>
                <w:sz w:val="20"/>
                <w:szCs w:val="20"/>
              </w:rPr>
              <w:t xml:space="preserve">Avancé</w:t>
            </w:r>
          </w:p>
        </w:tc>
      </w:tr>
      <w:tr>
        <w:tc>
          <w:tcPr>
            <w:tcW w:type="dxa" w:w="1600"/>
            <w:tcMar>
              <w:top w:type="dxa" w:w="80"/>
              <w:left w:type="dxa" w:w="120"/>
              <w:bottom w:type="dxa" w:w="80"/>
              <w:right w:type="dxa" w:w="120"/>
            </w:tcMar>
            <w:vAlign w:val="center"/>
          </w:tcPr>
          <w:p>
            <w:r>
              <w:t>10/09/2026</w:t>
            </w:r>
          </w:p>
        </w:tc>
        <w:tc>
          <w:tcPr>
            <w:tcW w:type="dxa" w:w="5426"/>
            <w:tcMar>
              <w:top w:type="dxa" w:w="80"/>
              <w:left w:type="dxa" w:w="120"/>
              <w:bottom w:type="dxa" w:w="80"/>
              <w:right w:type="dxa" w:w="120"/>
            </w:tcMar>
            <w:vAlign w:val="center"/>
          </w:tcPr>
          <w:p>
            <w:r>
              <w:t>Correction des anomalies n°1 et n°2, implémentation du tableau de bord (GET /api/stats) et de l'export CSV (GET /api/releves/export, admin), suite de tests exécutée en local : 19 tests OK, Pint conforme</w:t>
            </w:r>
          </w:p>
        </w:tc>
        <w:tc>
          <w:tcPr>
            <w:tcW w:type="dxa" w:w="2000"/>
            <w:tcMar>
              <w:top w:type="dxa" w:w="80"/>
              <w:left w:type="dxa" w:w="120"/>
              <w:bottom w:type="dxa" w:w="80"/>
              <w:right w:type="dxa" w:w="120"/>
            </w:tcMar>
            <w:vAlign w:val="center"/>
          </w:tcPr>
          <w:p>
            <w:r>
              <w:t>Finalisé</w:t>
            </w:r>
          </w:p>
        </w:tc>
      </w:tr>
      <w:tr>
        <w:tc>
          <w:tcPr>
            <w:tcW w:type="dxa" w:w="1600"/>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5426"/>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
            </w:r>
          </w:p>
        </w:tc>
      </w:tr>
      <w:tr>
        <w:tc>
          <w:tcPr>
            <w:tcW w:type="dxa" w:w="1600"/>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5426"/>
            <w:tcMar>
              <w:top w:type="dxa" w:w="80"/>
              <w:left w:type="dxa" w:w="120"/>
              <w:bottom w:type="dxa" w:w="80"/>
              <w:right w:type="dxa" w:w="120"/>
            </w:tcMar>
            <w:vAlign w:val="center"/>
          </w:tcPr>
          <w:p>
            <w:pPr>
              <w:jc w:val="left"/>
            </w:pPr>
            <w:r>
              <w:rPr>
                <w:b w:val="false"/>
                <w:bCs w:val="false"/>
                <w:color w:val="1A1A1A"/>
                <w:sz w:val="20"/>
                <w:szCs w:val="20"/>
              </w:rPr>
              <w:t xml:space="preserve"/>
            </w:r>
          </w:p>
        </w:tc>
        <w:tc>
          <w:tcPr>
            <w:tcW w:type="dxa" w:w="2000"/>
            <w:tcMar>
              <w:top w:type="dxa" w:w="80"/>
              <w:left w:type="dxa" w:w="120"/>
              <w:bottom w:type="dxa" w:w="80"/>
              <w:right w:type="dxa" w:w="120"/>
            </w:tcMar>
            <w:vAlign w:val="center"/>
          </w:tcPr>
          <w:p>
            <w:pPr>
              <w:jc w:val="left"/>
            </w:pPr>
            <w:r>
              <w:rPr>
                <w:b w:val="false"/>
                <w:bCs w:val="false"/>
                <w:color w:val="1A1A1A"/>
                <w:sz w:val="20"/>
                <w:szCs w:val="20"/>
              </w:rPr>
              <w:t xml:space="preserve"/>
            </w:r>
          </w:p>
        </w:tc>
      </w:tr>
    </w:tbl>
    <w:p>
      <w:pPr>
        <w:pStyle w:val="Heading1"/>
        <w:pBdr>
          <w:bottom w:val="single" w:color="2E5C8A" w:sz="6"/>
        </w:pBdr>
        <w:spacing w:after="160" w:before="360"/>
      </w:pPr>
      <w:r>
        <w:rPr>
          <w:b/>
          <w:bCs/>
          <w:color w:val="1F3B57"/>
        </w:rPr>
        <w:t xml:space="preserve">7. Actions restantes (priorisées)</w:t>
      </w:r>
    </w:p>
    <w:p>
      <w:pPr>
        <w:pStyle w:val="ListParagraph"/>
        <w:numPr>
          <w:ilvl w:val="0"/>
          <w:numId w:val="1"/>
        </w:numPr>
        <w:spacing w:after="80" w:line="280"/>
      </w:pPr>
      <w:r>
        <w:rPr>
          <w:b/>
          <w:bCs/>
        </w:rPr>
        <w:t>Corriger l'anomalie n°1 (clé étrangère de User::relevesPrix()) — corrigé le 10/09/2026.</w:t>
      </w:r>
    </w:p>
    <w:p>
      <w:pPr>
        <w:pStyle w:val="ListParagraph"/>
        <w:numPr>
          <w:ilvl w:val="0"/>
          <w:numId w:val="1"/>
        </w:numPr>
        <w:spacing w:after="80" w:line="280"/>
      </w:pPr>
      <w:r>
        <w:rPr>
          <w:b/>
          <w:bCs/>
        </w:rPr>
        <w:t>Corriger l'anomalie n°2 (exclusion du relevé courant dans le calcul de moyenne) — corrigé le 10/09/2026.</w:t>
      </w:r>
    </w:p>
    <w:p>
      <w:pPr>
        <w:pStyle w:val="ListParagraph"/>
        <w:numPr>
          <w:ilvl w:val="0"/>
          <w:numId w:val="1"/>
        </w:numPr>
        <w:spacing w:after="80" w:line="280"/>
      </w:pPr>
      <w:r>
        <w:rPr>
          <w:b/>
          <w:bCs/>
        </w:rPr>
        <w:t>Lancer réellement php artisan test en local — fait le 10/09/2026 : 19 tests OK, Pint conforme.</w:t>
      </w:r>
    </w:p>
    <w:p>
      <w:pPr>
        <w:pStyle w:val="ListParagraph"/>
        <w:numPr>
          <w:ilvl w:val="0"/>
          <w:numId w:val="1"/>
        </w:numPr>
        <w:spacing w:after="80" w:line="280"/>
      </w:pPr>
      <w:r>
        <w:rPr>
          <w:b/>
          <w:bCs/>
        </w:rPr>
        <w:t>Implémenter le tableau de bord (endpoint de synthèse) — fait le 10/09/2026 : GET /api/stats.</w:t>
      </w:r>
    </w:p>
    <w:p>
      <w:pPr>
        <w:pStyle w:val="ListParagraph"/>
        <w:numPr>
          <w:ilvl w:val="0"/>
          <w:numId w:val="1"/>
        </w:numPr>
        <w:spacing w:after="80" w:line="280"/>
      </w:pPr>
      <w:r>
        <w:rPr>
          <w:b/>
          <w:bCs/>
        </w:rPr>
        <w:t>Implémenter l'export CSV des relevés — fait le 10/09/2026 : GET /api/releves/export (admin).</w:t>
      </w:r>
    </w:p>
    <w:p>
      <w:pPr>
        <w:pStyle w:val="ListParagraph"/>
        <w:numPr>
          <w:ilvl w:val="0"/>
          <w:numId w:val="1"/>
        </w:numPr>
        <w:spacing w:after="80" w:line="280"/>
      </w:pPr>
      <w:r>
        <w:rPr>
          <w:b/>
          <w:bCs/>
        </w:rPr>
        <w:t>Démarrer la collecte terrain réelle dès que possible, en parallèle — seule action restante (réalisation terrain, hors code) — c'est le risque principal identifié dans le cahier des charges (section 11).</w:t>
      </w:r>
    </w:p>
    <w:p>
      <w:pPr>
        <w:spacing w:before="400"/>
      </w:pPr>
      <w:r>
        <w:rPr>
          <w:i/>
          <w:iCs/>
          <w:color w:val="595959"/>
          <w:sz w:val="18"/>
          <w:szCs w:val="18"/>
        </w:rPr>
        <w:t xml:space="preserve">Document vivant — à mettre à jour à chaque nouvelle vérification du dépôt.</w:t>
      </w:r>
    </w:p>
    <w:sectPr>
      <w:headerReference w:type="default" r:id="rId7"/>
      <w:footerReference w:type="default" r:id="rId8"/>
      <w:pgSz w:w="11906" w:h="16838"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Comparateur de prix des marchés locaux — Rapport de suivi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2026-09-09T03:46:43.856Z</dcterms:created>
  <dcterms:modified xsi:type="dcterms:W3CDTF">2026-09-09T03:46:43.857Z</dcterms:modified>
</cp:coreProperties>
</file>

<file path=docProps/custom.xml><?xml version="1.0" encoding="utf-8"?>
<Properties xmlns="http://schemas.openxmlformats.org/officeDocument/2006/custom-properties" xmlns:vt="http://schemas.openxmlformats.org/officeDocument/2006/docPropsVTypes"/>
</file>