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ÉCOLE NATIONALE D'INFORMATIQUE (ENI)</w:t>
      </w:r>
    </w:p>
    <w:p>
      <w:pPr>
        <w:spacing w:after="260"/>
      </w:pPr>
      <w:r>
        <w:rPr>
          <w:color w:val="595959"/>
          <w:sz w:val="20"/>
          <w:szCs w:val="20"/>
        </w:rPr>
        <w:t xml:space="preserve">Licence Professionnelle Informatique — Mémoire de fin d'études</w:t>
      </w:r>
    </w:p>
    <w:p>
      <w:pPr>
        <w:spacing w:after="120"/>
      </w:pPr>
      <w:r>
        <w:rPr>
          <w:b/>
          <w:bCs/>
          <w:color w:val="1F3B57"/>
          <w:sz w:val="40"/>
          <w:szCs w:val="40"/>
        </w:rPr>
        <w:t xml:space="preserve">Rapport de suivi et de vérification technique</w:t>
      </w:r>
    </w:p>
    <w:p>
      <w:pPr>
        <w:spacing w:after="300"/>
      </w:pPr>
      <w:r>
        <w:rPr>
          <w:i/>
          <w:iCs/>
          <w:color w:val="2E5C8A"/>
          <w:sz w:val="26"/>
          <w:szCs w:val="26"/>
        </w:rPr>
        <w:t xml:space="preserve">Journal de référence du projet — à mettre à jour à chaque vérification</w:t>
      </w:r>
    </w:p>
    <w:p>
      <w:pPr>
        <w:spacing w:after="40"/>
      </w:pPr>
      <w:r>
        <w:rPr>
          <w:sz w:val="20"/>
          <w:szCs w:val="20"/>
        </w:rPr>
        <w:t xml:space="preserve">Auteur : Norlande</w:t>
      </w:r>
    </w:p>
    <w:p>
      <w:pPr>
        <w:spacing w:after="40"/>
      </w:pPr>
      <w:r>
        <w:rPr>
          <w:sz w:val="20"/>
          <w:szCs w:val="20"/>
        </w:rPr>
        <w:t xml:space="preserve">Dépôt suivi : github.com/Nicki24/comparateur-prix-marches (branche master)</w:t>
      </w:r>
    </w:p>
    <w:p>
      <w:pPr>
        <w:spacing w:after="480"/>
      </w:pPr>
      <w:r>
        <w:rPr>
          <w:i/>
          <w:iCs/>
          <w:color w:val="595959"/>
          <w:sz w:val="20"/>
          <w:szCs w:val="20"/>
        </w:rPr>
        <w:t xml:space="preserve">Dernière vérification : commit 9527c92 (10/09/2026, 18:57 +03:00) — "Corrections et compléments backend : anomalies, tableau de bord et export CSV"</w:t>
      </w:r>
    </w:p>
    <w:p>
      <w:pPr>
        <w:pStyle w:val="Heading1"/>
        <w:pBdr>
          <w:bottom w:val="single" w:color="2E5C8A" w:sz="6"/>
        </w:pBdr>
        <w:spacing w:after="160" w:before="360"/>
      </w:pPr>
      <w:r>
        <w:rPr>
          <w:b/>
          <w:bCs/>
          <w:color w:val="1F3B57"/>
        </w:rPr>
        <w:t xml:space="preserve">1. Objet de ce document</w:t>
      </w:r>
    </w:p>
    <w:p>
      <w:pPr>
        <w:spacing w:after="160" w:line="300"/>
      </w:pPr>
      <w:r>
        <w:t xml:space="preserve">Ce rapport centralise les vérifications techniques faites sur le dépôt au fil du projet : ce qui a été contrôlé, comment, ce qui fonctionne, ce qui ne fonctionne pas encore, et les actions restantes. L'objectif est simple : ne pas avoir à tout ré-analyser à chaque fois, et garder une trace datée pour la rédaction du mémoire (partie "démarche" et "limites").</w:t>
      </w:r>
    </w:p>
    <w:p>
      <w:pPr>
        <w:pBdr>
          <w:left w:val="single" w:color="2E5C8A" w:sz="18"/>
        </w:pBdr>
        <w:shd w:fill="F2F2F2" w:val="clear"/>
        <w:spacing w:after="200" w:before="100"/>
        <w:ind w:left="200"/>
      </w:pPr>
      <w:r>
        <w:rPr>
          <w:i/>
          <w:iCs/>
          <w:color w:val="3A3A3A"/>
          <w:sz w:val="20"/>
          <w:szCs w:val="20"/>
        </w:rPr>
        <w:t xml:space="preserve">Ce document est prévu pour être complété : à chaque nouvelle vérification, ajouter une ligne au journal (section 6) plutôt que réécrire tout le rapport.</w:t>
      </w:r>
    </w:p>
    <w:p>
      <w:pPr>
        <w:pStyle w:val="Heading1"/>
        <w:pBdr>
          <w:bottom w:val="single" w:color="2E5C8A" w:sz="6"/>
        </w:pBdr>
        <w:spacing w:after="160" w:before="360"/>
      </w:pPr>
      <w:r>
        <w:rPr>
          <w:b/>
          <w:bCs/>
          <w:color w:val="1F3B57"/>
        </w:rPr>
        <w:t xml:space="preserve">2. Méthode de vérification utilisée</w:t>
      </w:r>
    </w:p>
    <w:p>
      <w:pPr>
        <w:spacing w:after="160" w:line="300"/>
      </w:pPr>
      <w:r>
        <w:t xml:space="preserve">Deux vérifications ont été faites à ce jour, avec la même méthode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Clonage frais du dépôt (jamais de copie locale supposée à jour, toujours re-cloné).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Lecture de l'arborescence complète et comparaison avec le cahier des charges.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Installation de PHP et Composer dans l'environnement de vérification, puis lint syntaxique (php -l) de tous les fichiers PHP.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Lecture manuelle et détaillée des fichiers métier : migrations, modèles, contrôleurs, requêtes de validation, services, tests, et des principaux fichiers Flutter (services, config API, écrans).</w:t>
      </w:r>
    </w:p>
    <w:p>
      <w:pPr>
        <w:pBdr>
          <w:left w:val="single" w:color="2E5C8A" w:sz="18"/>
        </w:pBdr>
        <w:shd w:fill="F2F2F2" w:val="clear"/>
        <w:spacing w:after="200" w:before="100"/>
        <w:ind w:left="200"/>
      </w:pPr>
      <w:r>
        <w:rPr>
          <w:b/>
          <w:bCs/>
          <w:i/>
          <w:iCs/>
          <w:color w:val="3A3A3A"/>
          <w:sz w:val="20"/>
          <w:szCs w:val="20"/>
        </w:rPr>
        <w:t xml:space="preserve">Limite connue : </w:t>
      </w:r>
      <w:r>
        <w:rPr>
          <w:i/>
          <w:iCs/>
          <w:color w:val="3A3A3A"/>
          <w:sz w:val="20"/>
          <w:szCs w:val="20"/>
        </w:rPr>
        <w:t xml:space="preserve">la suite de tests (</w:t>
      </w:r>
      <w:r>
        <w:rPr>
          <w:rFonts w:ascii="Consolas" w:cs="Consolas" w:eastAsia="Consolas" w:hAnsi="Consolas"/>
          <w:i/>
          <w:iCs/>
          <w:color w:val="3A3A3A"/>
          <w:sz w:val="20"/>
          <w:szCs w:val="20"/>
        </w:rPr>
        <w:t xml:space="preserve">php artisan test</w:t>
      </w:r>
      <w:r>
        <w:rPr>
          <w:i/>
          <w:iCs/>
          <w:color w:val="3A3A3A"/>
          <w:sz w:val="20"/>
          <w:szCs w:val="20"/>
        </w:rPr>
        <w:t xml:space="preserve">) n'a pas pu être exécutée dans l'environnement de vérification : le composer.lock exige PHP ≥ 8.4.1 et l'environnement de vérification n'a accès qu'à PHP 8.3 sans accès à Packagist. Les vérifications ci-dessous sont donc une revue de code statique, pas une exécution réelle. Il est recommandé de lancer la suite de tests en local (l'environnement de développement a déjà PHP 8.4.1) pour confirmer.</w:t>
      </w:r>
    </w:p>
    <w:p>
      <w:pPr>
        <w:pStyle w:val="Heading1"/>
        <w:pBdr>
          <w:bottom w:val="single" w:color="2E5C8A" w:sz="6"/>
        </w:pBdr>
        <w:spacing w:after="160" w:before="360"/>
      </w:pPr>
      <w:r>
        <w:rPr>
          <w:b/>
          <w:bCs/>
          <w:color w:val="1F3B57"/>
        </w:rPr>
        <w:t xml:space="preserve">3. État d'avancement par module (cahier des charges §5)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26"/>
        <w:gridCol w:w="150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26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État constaté (vérification du 08/09/2026)</w:t>
            </w:r>
          </w:p>
        </w:tc>
        <w:tc>
          <w:tcPr>
            <w:tcW w:type="dxa" w:w="15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5.1 Gestion des marchés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 complet, désactivation logique (jamais de suppression physique), consultation publique sans compte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5.2 Gestion des produits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CRUD complet, unité de mesure obligatoire côté validation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5.3 Saisie d'un relevé de prix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Endpoint POST /releves, horodatage automatique, aucune route de modification (immutabilité respectée)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5.4 Comparaison de prix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Endpoint dédié : dernier prix par marché, tri croissant, écart % vs prix minimum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5.5 Évolution des prix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Endpoint historique + écran Flutter avec fl_chart (bar chart + line chart)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5.6 Détection des anomalies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Service dédié, seuil ±40 % et obsolescence 14 jours, tâche planifiée quotidienne — bug de calcul corrigé le 10/09 (relevé courant exclu de la moyenne)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5.7 Authentification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Sanctum opérationnel (register/login/logout), rôles contributeur/admin, consultation publique sans compte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5.8 Tableau de bord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Endpoint GET /api/stats ajouté le 10/09 : nb relevés, marchés/produits actifs, contributeurs, signalements, dernière mise à jour — public, testé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5.8 Export CSV</w:t>
            </w:r>
          </w:p>
        </w:tc>
        <w:tc>
          <w:tcPr>
            <w:tcW w:type="dxa" w:w="4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Endpoint GET /api/releves/export ajouté le 10/09 : réservé aux admins, CSV avec BOM UTF-8 (compatible Excel), testé</w:t>
            </w:r>
          </w:p>
        </w:tc>
        <w:tc>
          <w:tcPr>
            <w:tcW w:type="dxa" w:w="15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Fait</w:t>
            </w:r>
          </w:p>
        </w:tc>
      </w:tr>
    </w:tbl>
    <w:p>
      <w:pPr>
        <w:pStyle w:val="Heading1"/>
        <w:pBdr>
          <w:bottom w:val="single" w:color="2E5C8A" w:sz="6"/>
        </w:pBdr>
        <w:spacing w:after="160" w:before="360"/>
      </w:pPr>
      <w:r>
        <w:rPr>
          <w:b/>
          <w:bCs/>
          <w:color w:val="1F3B57"/>
        </w:rPr>
        <w:t xml:space="preserve">4. Anomalies détectées (revue de code)</w:t>
      </w:r>
    </w:p>
    <w:p>
      <w:pPr>
        <w:spacing w:after="160" w:line="300"/>
      </w:pPr>
      <w:r>
        <w:t xml:space="preserve">Les deux points ci-dessous ont été identifiés le 08/09 par lecture attentive du code, puis corrigés le 10/09 (commit 9527c92). Conservés ici comme trace pour le mémoire (partie "démarche qualité").</w:t>
      </w:r>
    </w:p>
    <w:p>
      <w:pPr>
        <w:pStyle w:val="Heading2"/>
        <w:spacing w:after="120" w:before="280"/>
      </w:pPr>
      <w:r>
        <w:rPr>
          <w:b/>
          <w:bCs/>
          <w:color w:val="2E5C8A"/>
        </w:rPr>
        <w:t xml:space="preserve">Anomalie n°1 — Relation Eloquent incorrecte sur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Statut</w:t>
            </w:r>
          </w:p>
        </w:tc>
        <w:tc>
          <w:tcPr>
            <w:tcW w:type="dxa" w:w="7026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Corrigée le 10/09/2026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Fichier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backend/app/Models/User.php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 méthode relevesPrix() utilise hasMany(RelevePrix::class) sans préciser la clé étrangère. Eloquent devine "user_id" par convention, mais la colonne réelle est "utilisateur_id".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 relation plantera (erreur SQL) dès qu'elle sera appelée. Non déclenché actuellement : aucun contrôleur ne l'utilise encore.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Correction appliquée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hasMany(RelevePrix::class, 'utilisateur_id') — vérifié par diff sur le commit 9527c92, identique à la correction recommandée.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</w:rPr>
        <w:t xml:space="preserve">Anomalie n°2 — Moyenne incluant le relevé courant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Statut</w:t>
            </w:r>
          </w:p>
        </w:tc>
        <w:tc>
          <w:tcPr>
            <w:tcW w:type="dxa" w:w="7026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Corrigée le 10/09/2026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Fichier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backend/app/Services/AnomalieDetectionService.php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moyenneRecentPourProduit() est censée exclure le relevé qu'on vient de créer (commentaire "hors relevé courant"), mais le paramètre $valeurCourante n'est jamais utilisé : la moyenne inclut donc le nouveau relevé lui-même.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L'écart calculé est légèrement sous-estimé, ce qui peut laisser passer une anomalie limite (proche du seuil de 40 %).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Correction appliquée</w:t>
            </w:r>
          </w:p>
        </w:tc>
        <w:tc>
          <w:tcPr>
            <w:tcW w:type="dxa" w:w="7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 paramètre est devenu $exclureReleveId (l'id, plus fiable qu'une valeur) et la requête ajoute -&gt;when($exclureReleveId !== null, fn($q) =&gt; $q-&gt;where('id', '!=', $exclureReleveId)) — le relevé courant est désormais bien exclu de la moyenne.</w:t>
            </w:r>
          </w:p>
        </w:tc>
      </w:tr>
    </w:tbl>
    <w:p>
      <w:pPr>
        <w:pStyle w:val="Heading1"/>
        <w:pBdr>
          <w:bottom w:val="single" w:color="2E5C8A" w:sz="6"/>
        </w:pBdr>
        <w:spacing w:after="160" w:before="360"/>
      </w:pPr>
      <w:r>
        <w:rPr>
          <w:b/>
          <w:bCs/>
          <w:color w:val="1F3B57"/>
        </w:rPr>
        <w:t xml:space="preserve">5. Points positifs à retenir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Les migrations livrées correspondent exactement au MLD proposé dans le dossier technique — cohérence base/conception assurée.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Les règles de gestion du cahier des charges sont respectées à la lettre : anti-doublon (contrainte UNIQUE + contrôle applicatif), immutabilité des relevés (aucune route de modification), désactivation logique des marchés/produits.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Tests Feature couvrant les scénarios métier importants (anti-doublon, immutabilité, anomalie, autorisations par rôle).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 client HTTP Flutter gère correctement le token Bearer, l'adresse spéciale de l'émulateur Android (10.0.2.2) et le format des erreurs de validation Laravel.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Les deux anomalies du 08/09 ont été corrigées exactement comme recommandé, avec de nouveaux tests dédiés (synthèse, export CSV réservé aux admins, contenu du CSV) — bon signe de réactivité et de rigueur.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L'export CSV est bien pensé : BOM UTF-8 pour une ouverture correcte dans Excel, séparateur point-virgule, réponse en streaming plutôt qu'en mémoire.</w:t>
      </w:r>
    </w:p>
    <w:p>
      <w:pPr>
        <w:pStyle w:val="Heading1"/>
        <w:pBdr>
          <w:bottom w:val="single" w:color="2E5C8A" w:sz="6"/>
        </w:pBdr>
        <w:spacing w:after="160" w:before="360"/>
      </w:pPr>
      <w:r>
        <w:rPr>
          <w:b/>
          <w:bCs/>
          <w:color w:val="1F3B57"/>
        </w:rPr>
        <w:t xml:space="preserve">6. Journal des vérifications</w:t>
      </w:r>
    </w:p>
    <w:p>
      <w:pPr>
        <w:spacing w:after="160" w:line="300"/>
      </w:pPr>
      <w:r>
        <w:t xml:space="preserve">À compléter à chaque nouvelle vérification (nouvelle ligne, ne pas écraser les précédentes).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26"/>
        <w:gridCol w:w="2000"/>
      </w:tblGrid>
      <w:tr>
        <w:trPr>
          <w:tblHeader/>
        </w:trPr>
        <w:tc>
          <w:tcPr>
            <w:tcW w:type="dxa" w:w="1600"/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426"/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qui a été vérifié</w:t>
            </w:r>
          </w:p>
        </w:tc>
        <w:tc>
          <w:tcPr>
            <w:tcW w:type="dxa" w:w="2000"/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Avant le 08/09/2026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État initial du dépôt (1 commit "Initialisation") : installation par défaut Laravel + Flutter, aucun code métier</w:t>
            </w:r>
          </w:p>
        </w:tc>
        <w:tc>
          <w:tcPr>
            <w:tcW w:type="dxa" w:w="2000"/>
            <w:shd w:fill="FB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8A1F1F"/>
                <w:sz w:val="20"/>
                <w:szCs w:val="20"/>
              </w:rPr>
              <w:t xml:space="preserve">Vide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08/09/2026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Implémentation complète backend + frontend (commit dfb7100) : migrations, modèles, contrôleurs, tests, écrans Flutter, fl_chart. 2 anomalies relevées (§4)</w:t>
            </w:r>
          </w:p>
        </w:tc>
        <w:tc>
          <w:tcPr>
            <w:tcW w:type="dxa" w:w="20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Avancé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10/09/2026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Commit 9527c92 : correction des 2 anomalies + ajout tableau de bord (GET /api/stats) + export CSV (GET /api/releves/export, admin). Lint PHP OK, nouveaux tests présents et cohérents.</w:t>
            </w:r>
          </w:p>
        </w:tc>
        <w:tc>
          <w:tcPr>
            <w:tcW w:type="dxa" w:w="2000"/>
            <w:shd w:fill="E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E5C38"/>
                <w:sz w:val="20"/>
                <w:szCs w:val="20"/>
              </w:rPr>
              <w:t xml:space="preserve">À jour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2E5C8A" w:sz="6"/>
        </w:pBdr>
        <w:spacing w:after="160" w:before="360"/>
      </w:pPr>
      <w:r>
        <w:rPr>
          <w:b/>
          <w:bCs/>
          <w:color w:val="1F3B57"/>
        </w:rPr>
        <w:t xml:space="preserve">7. Actions restantes (priorisées)</w:t>
      </w:r>
    </w:p>
    <w:p>
      <w:pPr>
        <w:spacing w:after="160" w:line="300"/>
      </w:pPr>
      <w:r>
        <w:t xml:space="preserve">Le backend couvre désormais l'intégralité des modules fonctionnels du cahier des charges (§5.1 à 5.8). Il ne reste plus de trou fonctionnel connu côté API. Les points restants sont maintenant surtout des vérifications et le calendrier terrain.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</w:rPr>
        <w:t xml:space="preserve">Lancer réellement php artisan test </w:t>
      </w:r>
      <w:r>
        <w:t xml:space="preserve">en local (l'environnement de vérification n'a pas pu le faire, voir §2) — pour confirmer que les nouveaux tests passent vraiment, pas seulement qu'ils sont syntaxiquement corrects.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</w:rPr>
        <w:t xml:space="preserve">Vérifier côté Flutter </w:t>
      </w:r>
      <w:r>
        <w:t xml:space="preserve">que les nouveaux endpoints (/stats, /releves/export) sont bien consommés si un écran tableau de bord est prévu côté mobile — à ce stade ils n'existent que côté API.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</w:rPr>
        <w:t xml:space="preserve">Démarrer la collecte terrain réelle </w:t>
      </w:r>
      <w:r>
        <w:t xml:space="preserve">dès que possible, en parallèle — c'est le risque principal identifié dans le cahier des charges (section 11), et le backend est maintenant prêt à recevoir des données réelles.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</w:rPr>
        <w:t xml:space="preserve">Continuer les commits par petites étapes </w:t>
      </w:r>
      <w:r>
        <w:t xml:space="preserve">logiques et descriptifs, comme pour ce commit-ci — c'est un bon réflexe à garder jusqu'à la fin.</w:t>
      </w:r>
    </w:p>
    <w:p>
      <w:pPr>
        <w:spacing w:before="400"/>
      </w:pPr>
      <w:r>
        <w:rPr>
          <w:i/>
          <w:iCs/>
          <w:color w:val="595959"/>
          <w:sz w:val="18"/>
          <w:szCs w:val="18"/>
        </w:rPr>
        <w:t xml:space="preserve">Document vivant — à mettre à jour à chaque nouvelle vérification du dépôt.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Comparateur de prix des marchés locaux — Rapport de suivi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2026-09-12T09:39:05.092Z</dcterms:created>
  <dcterms:modified xsi:type="dcterms:W3CDTF">2026-09-12T09:39:05.102Z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