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tblInd w:w="15" w:type="dxa"/>
        <w:tblBorders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5"/>
        <w:gridCol w:w="8207"/>
      </w:tblGrid>
      <w:tr w:rsidR="007F5212" w:rsidTr="004F5DDC">
        <w:trPr>
          <w:tblCellSpacing w:w="15" w:type="dxa"/>
        </w:trPr>
        <w:tc>
          <w:tcPr>
            <w:tcW w:w="1201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F5212" w:rsidRDefault="007F5212" w:rsidP="00B56507">
            <w:r>
              <w:rPr>
                <w:noProof/>
                <w:lang w:eastAsia="zh-TW"/>
              </w:rPr>
              <w:drawing>
                <wp:inline distT="0" distB="0" distL="0" distR="0">
                  <wp:extent cx="1628775" cy="447675"/>
                  <wp:effectExtent l="0" t="0" r="9525" b="952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7" w:type="pc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F5212" w:rsidRDefault="007F5212" w:rsidP="00B56507">
            <w:pPr>
              <w:rPr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富邦人壽新聞重點摘錄</w:t>
            </w:r>
          </w:p>
        </w:tc>
      </w:tr>
    </w:tbl>
    <w:p w:rsidR="0097378E" w:rsidRDefault="0097378E" w:rsidP="00FB4362">
      <w:pPr>
        <w:rPr>
          <w:lang w:eastAsia="zh-TW"/>
        </w:rPr>
      </w:pPr>
      <w:bookmarkStart w:id="0" w:name="_GoBack"/>
      <w:bookmarkEnd w:id="0"/>
    </w:p>
    <w:p>
      <w:r>
        <w:t>2018/09/18</w:t>
      </w:r>
    </w:p>
    <w:tbl>
      <w:tblPr>
        <w:tblStyle w:val="-51"/>
        <w:tblW w:type="auto" w:w="0"/>
        <w:tblLook w:firstColumn="1" w:firstRow="1" w:lastColumn="0" w:lastRow="0" w:noHBand="0" w:noVBand="1" w:val="04A0"/>
      </w:tblPr>
      <w:tblGrid>
        <w:gridCol w:w="5386"/>
        <w:gridCol w:w="5386"/>
      </w:tblGrid>
      <w:tr>
        <w:tc>
          <w:tcPr>
            <w:tcW w:type="dxa" w:w="10772"/>
            <w:gridSpan w:val="2"/>
            <w:shd w:fill="003377"/>
          </w:tcPr>
          <w:p>
            <w:r>
              <w:rPr>
                <w:sz w:val="40"/>
              </w:rPr>
              <w:t>中國</w:t>
            </w:r>
          </w:p>
        </w:tc>
      </w:tr>
      <w:tr>
        <w:tc>
          <w:tcPr>
            <w:tcW w:type="dxa" w:w="5386"/>
          </w:tcPr>
          <w:p>
            <w:r>
              <w:rPr>
                <w:sz w:val="30"/>
              </w:rPr>
              <w:t>蘋果日報</w:t>
            </w:r>
          </w:p>
        </w:tc>
        <w:tc>
          <w:tcPr>
            <w:tcW w:type="dxa" w:w="21600"/>
          </w:tcPr>
          <w:p>
            <w:r>
              <w:rPr>
                <w:color w:val="234FCB"/>
                <w:sz w:val="30"/>
                <w:u w:val="single"/>
              </w:rPr>
              <w:t>【保險要買對】 殘扶險保障多擱俗　仍需注...(716)</w:t>
            </w:r>
          </w:p>
        </w:tc>
      </w:tr>
      <w:tr>
        <w:tc>
          <w:tcPr>
            <w:tcW w:type="dxa" w:w="5386"/>
          </w:tcPr>
          <w:p>
            <w:r>
              <w:rPr>
                <w:sz w:val="30"/>
              </w:rPr>
              <w:t>蘋果日報</w:t>
            </w:r>
          </w:p>
        </w:tc>
        <w:tc>
          <w:tcPr>
            <w:tcW w:type="dxa" w:w="21600"/>
          </w:tcPr>
          <w:p>
            <w:r>
              <w:rPr>
                <w:color w:val="234FCB"/>
                <w:sz w:val="30"/>
                <w:u w:val="single"/>
              </w:rPr>
              <w:t>【蘋果頭家4】全球基礎建設需求大　翁朝棟...(374)</w:t>
            </w:r>
          </w:p>
        </w:tc>
      </w:tr>
    </w:tbl>
    <w:tbl>
      <w:tblPr>
        <w:tblStyle w:val="-51"/>
        <w:tblW w:type="auto" w:w="0"/>
        <w:tblLook w:firstColumn="1" w:firstRow="1" w:lastColumn="0" w:lastRow="0" w:noHBand="0" w:noVBand="1" w:val="04A0"/>
      </w:tblPr>
      <w:tblGrid>
        <w:gridCol w:w="5386"/>
        <w:gridCol w:w="5386"/>
      </w:tblGrid>
      <w:tr>
        <w:tc>
          <w:tcPr>
            <w:tcW w:type="dxa" w:w="10772"/>
            <w:gridSpan w:val="2"/>
            <w:shd w:fill="003377"/>
          </w:tcPr>
          <w:p>
            <w:r>
              <w:rPr>
                <w:sz w:val="40"/>
              </w:rPr>
              <w:t>iphone</w:t>
            </w:r>
          </w:p>
        </w:tc>
      </w:tr>
      <w:tr>
        <w:tc>
          <w:tcPr>
            <w:tcW w:type="dxa" w:w="5386"/>
          </w:tcPr>
          <w:p>
            <w:r>
              <w:rPr>
                <w:sz w:val="30"/>
              </w:rPr>
              <w:t>蘋果日報</w:t>
            </w:r>
          </w:p>
        </w:tc>
        <w:tc>
          <w:tcPr>
            <w:tcW w:type="dxa" w:w="21600"/>
          </w:tcPr>
          <w:p>
            <w:r>
              <w:rPr>
                <w:color w:val="234FCB"/>
                <w:sz w:val="30"/>
                <w:u w:val="single"/>
              </w:rPr>
              <w:t>【全球最賺錢】iPhone貴鬆鬆蘋果賺超...(1257)</w:t>
            </w:r>
          </w:p>
        </w:tc>
      </w:tr>
    </w:tbl>
    <w:p/>
    <w:p/>
    <w:tbl>
      <w:tblPr>
        <w:tblStyle w:val="afe"/>
        <w:tblW w:type="auto" w:w="0"/>
        <w:tblLook w:firstColumn="1" w:firstRow="1" w:lastColumn="0" w:lastRow="0" w:noHBand="0" w:noVBand="1" w:val="04A0"/>
      </w:tblPr>
      <w:tblGrid>
        <w:gridCol w:w="10772"/>
      </w:tblGrid>
      <w:tr>
        <w:tc>
          <w:tcPr>
            <w:tcW w:type="dxa" w:w="10772"/>
            <w:shd w:fill="003377"/>
          </w:tcPr>
          <w:p>
            <w:r>
              <w:rPr>
                <w:sz w:val="36"/>
              </w:rPr>
              <w:t>中國</w:t>
            </w:r>
          </w:p>
        </w:tc>
      </w:tr>
    </w:tbl>
    <w:tbl>
      <w:tblPr>
        <w:tblStyle w:val="afe"/>
        <w:tblW w:type="auto" w:w="0"/>
        <w:tblLook w:firstColumn="1" w:firstRow="1" w:lastColumn="0" w:lastRow="0" w:noHBand="0" w:noVBand="1" w:val="04A0"/>
      </w:tblPr>
      <w:tblGrid>
        <w:gridCol w:w="10772"/>
      </w:tblGrid>
      <w:tr>
        <w:tc>
          <w:tcPr>
            <w:tcW w:type="dxa" w:w="10772"/>
          </w:tcPr>
          <w:p>
            <w:r>
              <w:rPr>
                <w:b/>
                <w:sz w:val="30"/>
              </w:rPr>
              <w:t>【保險要買對】 殘扶險保障多擱俗　仍需注...(716)</w:t>
            </w:r>
          </w:p>
        </w:tc>
      </w:tr>
      <w:tr>
        <w:tc>
          <w:tcPr>
            <w:tcW w:type="dxa" w:w="10772"/>
          </w:tcPr>
          <w:p>
            <w:r>
              <w:rPr>
                <w:sz w:val="24"/>
              </w:rPr>
              <w:t>2018/09/18 蘋果日報</w:t>
            </w:r>
          </w:p>
        </w:tc>
      </w:tr>
      <w:tr>
        <w:tc>
          <w:tcPr>
            <w:tcW w:type="dxa" w:w="10772"/>
          </w:tcPr>
          <w:p>
            <w:r>
              <w:rPr>
                <w:sz w:val="24"/>
              </w:rPr>
              <w:br/>
              <w:br/>
              <w:t>隨著高齡化與少子化的趨勢，老年人口的照護成為最迫切的社會問題。根據衛福部的資料顯示，台灣到2026年需要長期照顧的人數，恐將突破100萬人，因此，訴求可以領取相關照護理賠金的保險，引發民眾高度詢問。其中保費最便宜的失能扶助險，前身是殘扶險，在長照險種中叫好又叫座。但專家提醒，購買前須注意「豁免條件廣」、「給付不打折」、「啟動給付等待時間」等三大條件。 國泰人壽營業企劃部協理蔡秉杰表示，失能扶助險為從事意外事故風險較高行業，或想補足殘廢而導致長照風險，主要以失能等級區分，評斷嚴重程度再給付失能生活扶持金，因神經障礙導致的「失語、失認、失行」症狀，都可以依照失能等級表給予保障。 公勝保經台南事業部負責人羅雩婕說明，失能扶助險是所有長期照護險種中，保障範圍最廣、理賠條件較寬鬆且保費較便宜的險種，主要針對殘廢等級表上1-6 級或1-11級殘，定期給付保險金，級數越低代表越嚴重，給付週期為每月或每年，也有可能依據殘廢等級而按比例理賠。 羅雩婕強調，每一間保險公司的失能等級表標準皆相同，但有些失能扶助險保險公司依照失能等級表1-11級豁免，但也有些是1-6級才豁免，因此羅建議「豁免級數越廣越好」，繳費期間若因疾病或意外導致1~11級殘時，可免繳保費，對民眾來說相對有利。 此外，羅雩婕表示，許多保戶在受傷後，拿著收據向保險公司申請理賠時，以為會全數理賠，但卻發現實際的理賠金額與當初的認知有很大的落差，原來是所投保的保單理賠條款「1~6級殘月殘扶金為保額100%~50%按比例理賠」，原以為的理賠金被「打折」。她舉例，若王先生購買失能扶助險，符合6級殘給付，每個月保額兩萬元，但若保險條款中註明「比例」50%，每個月僅剩一萬元。因此，建議保戶購買前要注意「給付不打折」。 第三條件「啟動給付等待時間」，羅雩婕指出，失能扶助險雖依照失能等級，但有些保險公司是「認賠就給」；而有些則是「認殘次一保單週年啟動」。如果保戶沒看清內容，可啟動理賠時，卻須等到隔一年的簽約日，屆時恐怕易引起理賠糾紛，因此在購買保單時得注意「給付時間」。 國泰人壽營業企劃部協理蔡秉杰提醒，目前市面上推出的長照相關保險琳瑯滿目，商品種類及保障內容亦不相同，民眾在投保前，建議可先確認基本的住院與手術醫療保障是否已足夠，再依據保障範圍、保險金給付期間、豁免保費機制、免責期的長短、失能理賠金是否依比例打折計算等五點進行比較，如此才能買到最適合自身需求的險種。（齊瑞甄／台北報導）</w:t>
            </w:r>
          </w:p>
        </w:tc>
      </w:tr>
    </w:tbl>
    <w:tbl>
      <w:tblPr>
        <w:tblStyle w:val="afe"/>
        <w:tblW w:type="auto" w:w="0"/>
        <w:tblLook w:firstColumn="1" w:firstRow="1" w:lastColumn="0" w:lastRow="0" w:noHBand="0" w:noVBand="1" w:val="04A0"/>
      </w:tblPr>
      <w:tblGrid>
        <w:gridCol w:w="10772"/>
      </w:tblGrid>
      <w:tr>
        <w:tc>
          <w:tcPr>
            <w:tcW w:type="dxa" w:w="10772"/>
          </w:tcPr>
          <w:p>
            <w:r>
              <w:rPr>
                <w:b/>
                <w:sz w:val="30"/>
              </w:rPr>
              <w:t>【蘋果頭家4】全球基礎建設需求大　翁朝棟...(374)</w:t>
            </w:r>
          </w:p>
        </w:tc>
      </w:tr>
      <w:tr>
        <w:tc>
          <w:tcPr>
            <w:tcW w:type="dxa" w:w="10772"/>
          </w:tcPr>
          <w:p>
            <w:r>
              <w:rPr>
                <w:sz w:val="24"/>
              </w:rPr>
              <w:t>2018/09/18 蘋果日報</w:t>
            </w:r>
          </w:p>
        </w:tc>
      </w:tr>
      <w:tr>
        <w:tc>
          <w:tcPr>
            <w:tcW w:type="dxa" w:w="10772"/>
          </w:tcPr>
          <w:p>
            <w:r>
              <w:rPr>
                <w:sz w:val="24"/>
              </w:rPr>
              <w:br/>
              <w:br/>
              <w:t>中鋼董事長翁朝棟接受《蘋果》專訪指出，今年中鋼表現更優於去年，唯一變數是美國川普發動的關稅大戰，擔憂引起全球保護主義，他希望兩隻大象不要踩死旁邊的雜草。他指出，鋼鐵業最差的時候是2015年，可說是10年來最惡劣的環境，中國產能過剩，造成供過於求，直到中國重新整頓市場秩序後，鋼價才回穩，去年全球鋼鐵產都有獲利，中鋼去年也跟美國、日本一樣獲利蠻好的，今年會比去年還好。今年前3季鋼價都有調漲，第3季往往是淡季，但今年鋼價還上漲，淡季不淡，迎接第4季又是旺季，俗稱「金9銀10」（意即9月是黃金旺季來臨、10月是銀）。8月價格平盤，價格穩定，對鋼鐵第4季展望審慎樂觀，唯一變數美國232條款，對進口鋼品課稅25%，鋁品課稅10%，怕會引起全球貿易戰保護主義，傷害經濟成長率。法人估中鋼集團今年合併營收可望破4000億，創8年來新高。翁朝棟表示，一般鋼鐵景氣旺3年，就要審慎觀察，注意是否滑落。一般鋼鐵景氣好3年就要注意，要審慎觀察。翁朝棟分析看好鋼鐵展望是因為全球都有用鋼的需求，包含日本將舉辦東京奧運、美國有鐵路建設需求、中國有一帶一路、東南亞有基礎建設的需求、台灣有前瞻建設，在公共基礎建設仍有需求下，預期今年9月至明年鋼量的用量大。另一觀察指標是全世界經濟都是正成長，IMF預估今年全球經濟成長率3.9%、台灣2.6%、中國是6.6%，各國已連續正成長1~2年，這是以前沒有的現象，也有利鋼鐵業展望，這也是審慎樂觀看待的原因。最擔心的是美國保護主義，翁朝棟說，美國要求公平貿易，要的不只是關稅而已，美國想要的是重新上談判桌，當然我們不樂見拖太久，對全球產業、股匯市都是不好的影響。政委鄧振中6月底率團赴美，中鋼也派代表參加，翁說，「想要得到美國豁免關稅，就是要投資美國，跟美國買東西。」台灣鋼鐵一年銷美99萬噸，中鋼只佔6000公噸不到1%，實質影響很小，但對於鋼鐵業下游廠商看法較謹慎。除了美國，歐盟也跟進鋼品保護措施。翁朝棟說，台灣廠商很有韌性，因應對策是轉單，原本從中國進口，轉由其他東北亞、東南亞或中東、歐洲進口美國，但是利潤沒有那麼好，價格只有美國一半。全球都有好的經濟成長，也有基礎建設需求，他很希望不要因為一、兩位領袖而影響經濟，兩隻大象踩來踩去，可能會把旁邊的雜草都踩死，不樂見違反自由貿易的精神。（林巧雁／台北報導）</w:t>
            </w:r>
          </w:p>
        </w:tc>
      </w:tr>
    </w:tbl>
    <w:p/>
    <w:tbl>
      <w:tblPr>
        <w:tblStyle w:val="afe"/>
        <w:tblW w:type="auto" w:w="0"/>
        <w:tblLook w:firstColumn="1" w:firstRow="1" w:lastColumn="0" w:lastRow="0" w:noHBand="0" w:noVBand="1" w:val="04A0"/>
      </w:tblPr>
      <w:tblGrid>
        <w:gridCol w:w="10772"/>
      </w:tblGrid>
      <w:tr>
        <w:tc>
          <w:tcPr>
            <w:tcW w:type="dxa" w:w="10772"/>
            <w:shd w:fill="003377"/>
          </w:tcPr>
          <w:p>
            <w:r>
              <w:rPr>
                <w:sz w:val="36"/>
              </w:rPr>
              <w:t>iphone</w:t>
            </w:r>
          </w:p>
        </w:tc>
      </w:tr>
    </w:tbl>
    <w:tbl>
      <w:tblPr>
        <w:tblStyle w:val="afe"/>
        <w:tblW w:type="auto" w:w="0"/>
        <w:tblLook w:firstColumn="1" w:firstRow="1" w:lastColumn="0" w:lastRow="0" w:noHBand="0" w:noVBand="1" w:val="04A0"/>
      </w:tblPr>
      <w:tblGrid>
        <w:gridCol w:w="10772"/>
      </w:tblGrid>
      <w:tr>
        <w:tc>
          <w:tcPr>
            <w:tcW w:type="dxa" w:w="10772"/>
          </w:tcPr>
          <w:p>
            <w:r>
              <w:rPr>
                <w:b/>
                <w:sz w:val="30"/>
              </w:rPr>
              <w:t>【全球最賺錢】iPhone貴鬆鬆蘋果賺超...(1257)</w:t>
            </w:r>
          </w:p>
        </w:tc>
      </w:tr>
      <w:tr>
        <w:tc>
          <w:tcPr>
            <w:tcW w:type="dxa" w:w="10772"/>
          </w:tcPr>
          <w:p>
            <w:r>
              <w:rPr>
                <w:sz w:val="24"/>
              </w:rPr>
              <w:t>2018/09/18 蘋果日報</w:t>
            </w:r>
          </w:p>
        </w:tc>
      </w:tr>
      <w:tr>
        <w:tc>
          <w:tcPr>
            <w:tcW w:type="dxa" w:w="10772"/>
          </w:tcPr>
          <w:p>
            <w:r>
              <w:rPr>
                <w:sz w:val="24"/>
              </w:rPr>
              <w:br/>
              <w:br/>
              <w:t>智慧型手機市場競爭激烈，但是眾所期待仍是每年蘋果所推出的新手機。由於蘋果手機總是能引領市場規格的趨勢與走向，儘管蘋果推出的智慧型手機價格一年比一年貴，但是總是能吸引果粉的青睞與買單。 根據市調機構Counterpoint發表2018年全球智慧手機品牌的利潤資料，當中顯示蘋果依然是全球最賺錢的智慧手機品牌，其中市場不看好的iPhone X，竟讓蘋果在今年第2季創造高的手機均價。 蘋果在今年第2季拿下62%的利潤，再者是三星17%，至於中國手機品牌利潤排名依次為華為佔8%、OPPO為5%、至於Vivo為4%，而向來強調高性價比的小米僅佔3%。 由此顯示，蘋果仍然是目前智慧手機品牌廠上最賺錢的手機製造商。 由於iPhone X的價格帶來的強大推動力，讓蘋果在第2季拿下全球手機62%的利潤，蘋果今年再推出更高價的高階智慧手機，如此也已經證明，消費者並不害怕支付更高的價格購買蘋果產品。 只是iPhone X已成為過去式，蘋果已決定停售，隨著蘋果推出3款新的智慧手機包括iPhone XS、XS Max和XR，其中iPhone XS在預定當天很快就被搶購一空。 至於蘋果最大的競爭對手三星則受到手機市場飽和，賣不動的影響，導致營收出現2位數的下滑，僅佔有全球手機17%的利潤。 只是手機市場競爭激烈，蘋果同樣也面臨來自其他品牌的競爭，讓蘋果競爭對手的數量都在不斷增加，因此蘋果的用戶不斷受到侵蝕。 由Counterpoint的統計資料顯示，蘋果在中高階智慧手機市場上取得了絕大多數利潤，這也讓中低階市場上的其他競爭對手很難獲得利潤。 另外，蘋果的穿戴裝置Apple Watch目前仍是全球最暢銷的智慧型手錶，只是從2017年第4季和今年第1季之間，市佔率也下跌了14%，主要是因為更多新的競爭對手進入到這個產業裡。 儘管如此，蘋果在今年Apple Watch 4推出之後，隨著Apple Watch 4擁有全新的使用者介面，能夠記錄心電圖以及監測佩戴者是否跌倒的偵測能力，如此的功能，這令人感到非常興奮，如此的設計也讓Apple Watch 4在開始接受預訂的當天，不到1分鐘就被搶購一空，Apple Watch 4將消費者未來使用智慧手錶的明顯轉捩點，正因使用者增加，也帶動智慧手錶使用率正在緩慢增加。 根據市場研究公司ABI預計，智慧手錶的銷量將會從今年的4000萬成長到2023年的1.08億支以上。 （財經中心／台北報導）看了這則新聞的人，也看了……【蘋果頭家3】​在中鋼拼38年變董座　他說這缺歷練不缺位子中資侵門踏戶高雄港？日媒：蔡政府意外冷靜【庫克接班人？】蘋果下任CEO可能是她　年薪高達7.5億</w:t>
            </w:r>
          </w:p>
        </w:tc>
      </w:tr>
    </w:tbl>
    <w:p/>
    <w:sectPr w:rsidR="0097378E">
      <w:footerReference w:type="default" r:id="rId9"/>
      <w:pgSz w:w="11906" w:h="16838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78E" w:rsidRDefault="0097378E" w:rsidP="00BE18EA">
      <w:pPr>
        <w:spacing w:after="0" w:line="240" w:lineRule="auto"/>
      </w:pPr>
      <w:r>
        <w:separator/>
      </w:r>
    </w:p>
  </w:endnote>
  <w:endnote w:type="continuationSeparator" w:id="0">
    <w:p w:rsidR="0097378E" w:rsidRDefault="0097378E" w:rsidP="00BE1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6A9" w:rsidRDefault="00443069">
    <w:pPr>
      <w:jc w:val="right"/>
    </w:pPr>
    <w:r>
      <w:fldChar w:fldCharType="begin"/>
    </w:r>
    <w:r>
      <w:instrText>Page</w:instrText>
    </w:r>
    <w:r>
      <w:fldChar w:fldCharType="separate"/>
    </w:r>
    <w:r w:rsidR="00FB4362">
      <w:rPr>
        <w:noProof/>
      </w:rPr>
      <w:t>1</w:t>
    </w:r>
    <w:r>
      <w:fldChar w:fldCharType="end"/>
    </w:r>
    <w:r>
      <w:t xml:space="preserve"> / </w:t>
    </w:r>
    <w:r>
      <w:fldChar w:fldCharType="begin"/>
    </w:r>
    <w:r>
      <w:instrText>NUMPAGES</w:instrText>
    </w:r>
    <w:r>
      <w:fldChar w:fldCharType="separate"/>
    </w:r>
    <w:r w:rsidR="00FB436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78E" w:rsidRDefault="0097378E" w:rsidP="00BE18EA">
      <w:pPr>
        <w:spacing w:after="0" w:line="240" w:lineRule="auto"/>
      </w:pPr>
      <w:r>
        <w:separator/>
      </w:r>
    </w:p>
  </w:footnote>
  <w:footnote w:type="continuationSeparator" w:id="0">
    <w:p w:rsidR="0097378E" w:rsidRDefault="0097378E" w:rsidP="00BE18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4FCB"/>
    <w:rsid w:val="00007296"/>
    <w:rsid w:val="00007ED5"/>
    <w:rsid w:val="000122ED"/>
    <w:rsid w:val="00026D9E"/>
    <w:rsid w:val="00034616"/>
    <w:rsid w:val="00037C9A"/>
    <w:rsid w:val="000472B6"/>
    <w:rsid w:val="00051D8D"/>
    <w:rsid w:val="0006063C"/>
    <w:rsid w:val="0006781B"/>
    <w:rsid w:val="00076289"/>
    <w:rsid w:val="000768DB"/>
    <w:rsid w:val="00083207"/>
    <w:rsid w:val="0009055B"/>
    <w:rsid w:val="000A1D2C"/>
    <w:rsid w:val="000B1965"/>
    <w:rsid w:val="000B666F"/>
    <w:rsid w:val="000C25D3"/>
    <w:rsid w:val="000C746B"/>
    <w:rsid w:val="000F57A4"/>
    <w:rsid w:val="000F6145"/>
    <w:rsid w:val="001113BF"/>
    <w:rsid w:val="00130E65"/>
    <w:rsid w:val="0015074B"/>
    <w:rsid w:val="00156423"/>
    <w:rsid w:val="00162DF4"/>
    <w:rsid w:val="0017055D"/>
    <w:rsid w:val="00190811"/>
    <w:rsid w:val="001915B0"/>
    <w:rsid w:val="001A30AF"/>
    <w:rsid w:val="001A4CA6"/>
    <w:rsid w:val="001D133B"/>
    <w:rsid w:val="001D3FC6"/>
    <w:rsid w:val="001D439C"/>
    <w:rsid w:val="001D5055"/>
    <w:rsid w:val="001E615C"/>
    <w:rsid w:val="001F568E"/>
    <w:rsid w:val="001F7644"/>
    <w:rsid w:val="00201078"/>
    <w:rsid w:val="0020134E"/>
    <w:rsid w:val="00207CBE"/>
    <w:rsid w:val="0021642D"/>
    <w:rsid w:val="0024354A"/>
    <w:rsid w:val="00245611"/>
    <w:rsid w:val="00250E82"/>
    <w:rsid w:val="00261D29"/>
    <w:rsid w:val="00265894"/>
    <w:rsid w:val="0026619C"/>
    <w:rsid w:val="0026697E"/>
    <w:rsid w:val="0027134B"/>
    <w:rsid w:val="0028094C"/>
    <w:rsid w:val="0028198D"/>
    <w:rsid w:val="00285DBD"/>
    <w:rsid w:val="0029639D"/>
    <w:rsid w:val="00297D92"/>
    <w:rsid w:val="002B511D"/>
    <w:rsid w:val="002C1D93"/>
    <w:rsid w:val="002E7EC2"/>
    <w:rsid w:val="002F0E80"/>
    <w:rsid w:val="002F7A82"/>
    <w:rsid w:val="003129B3"/>
    <w:rsid w:val="00323D41"/>
    <w:rsid w:val="00326F90"/>
    <w:rsid w:val="0033391B"/>
    <w:rsid w:val="00334786"/>
    <w:rsid w:val="003457FD"/>
    <w:rsid w:val="00350E1E"/>
    <w:rsid w:val="00352ADA"/>
    <w:rsid w:val="00353544"/>
    <w:rsid w:val="0035445F"/>
    <w:rsid w:val="00363354"/>
    <w:rsid w:val="0039381A"/>
    <w:rsid w:val="00394674"/>
    <w:rsid w:val="003A1E1C"/>
    <w:rsid w:val="003A4B14"/>
    <w:rsid w:val="003C6F0A"/>
    <w:rsid w:val="003D36E7"/>
    <w:rsid w:val="003E4D8D"/>
    <w:rsid w:val="003E4E58"/>
    <w:rsid w:val="003E61DE"/>
    <w:rsid w:val="003F0639"/>
    <w:rsid w:val="004134AC"/>
    <w:rsid w:val="0042307A"/>
    <w:rsid w:val="00443069"/>
    <w:rsid w:val="004479D7"/>
    <w:rsid w:val="00450E33"/>
    <w:rsid w:val="004624EE"/>
    <w:rsid w:val="00464FA8"/>
    <w:rsid w:val="00481F9D"/>
    <w:rsid w:val="00483B3E"/>
    <w:rsid w:val="00483FAE"/>
    <w:rsid w:val="00484E70"/>
    <w:rsid w:val="0048794B"/>
    <w:rsid w:val="004A06CB"/>
    <w:rsid w:val="004B1F83"/>
    <w:rsid w:val="004B4373"/>
    <w:rsid w:val="004C3175"/>
    <w:rsid w:val="004F5DDC"/>
    <w:rsid w:val="005001DC"/>
    <w:rsid w:val="005025B4"/>
    <w:rsid w:val="00505524"/>
    <w:rsid w:val="00524F9B"/>
    <w:rsid w:val="00530BEB"/>
    <w:rsid w:val="00571733"/>
    <w:rsid w:val="0057403E"/>
    <w:rsid w:val="00577345"/>
    <w:rsid w:val="00582861"/>
    <w:rsid w:val="005A1AFD"/>
    <w:rsid w:val="005A436F"/>
    <w:rsid w:val="005E3F6F"/>
    <w:rsid w:val="005E4EE2"/>
    <w:rsid w:val="005E6CAE"/>
    <w:rsid w:val="005F55EB"/>
    <w:rsid w:val="005F6BD7"/>
    <w:rsid w:val="00606D62"/>
    <w:rsid w:val="0061371F"/>
    <w:rsid w:val="00616528"/>
    <w:rsid w:val="00625F88"/>
    <w:rsid w:val="00647066"/>
    <w:rsid w:val="00647F3B"/>
    <w:rsid w:val="006526BB"/>
    <w:rsid w:val="00652BC2"/>
    <w:rsid w:val="00671178"/>
    <w:rsid w:val="00676443"/>
    <w:rsid w:val="00680CCB"/>
    <w:rsid w:val="00682E68"/>
    <w:rsid w:val="006956A9"/>
    <w:rsid w:val="006A6E6E"/>
    <w:rsid w:val="006B796F"/>
    <w:rsid w:val="006D099E"/>
    <w:rsid w:val="006F451B"/>
    <w:rsid w:val="00702EB8"/>
    <w:rsid w:val="0071492E"/>
    <w:rsid w:val="007210DC"/>
    <w:rsid w:val="00732B38"/>
    <w:rsid w:val="00746FC4"/>
    <w:rsid w:val="00753068"/>
    <w:rsid w:val="00757C38"/>
    <w:rsid w:val="00767165"/>
    <w:rsid w:val="0078003E"/>
    <w:rsid w:val="00780A17"/>
    <w:rsid w:val="007816B2"/>
    <w:rsid w:val="00782A19"/>
    <w:rsid w:val="00787E26"/>
    <w:rsid w:val="007A4D43"/>
    <w:rsid w:val="007B34D9"/>
    <w:rsid w:val="007C0430"/>
    <w:rsid w:val="007C106B"/>
    <w:rsid w:val="007C1637"/>
    <w:rsid w:val="007D0D75"/>
    <w:rsid w:val="007D1DB5"/>
    <w:rsid w:val="007D4CB4"/>
    <w:rsid w:val="007D6478"/>
    <w:rsid w:val="007E2B90"/>
    <w:rsid w:val="007F5212"/>
    <w:rsid w:val="008028AF"/>
    <w:rsid w:val="00805BA9"/>
    <w:rsid w:val="008275F6"/>
    <w:rsid w:val="00833304"/>
    <w:rsid w:val="00846274"/>
    <w:rsid w:val="00850B5E"/>
    <w:rsid w:val="008669D3"/>
    <w:rsid w:val="008A7033"/>
    <w:rsid w:val="008B4E07"/>
    <w:rsid w:val="008D59A2"/>
    <w:rsid w:val="008E6511"/>
    <w:rsid w:val="00900BF6"/>
    <w:rsid w:val="0091736E"/>
    <w:rsid w:val="00927944"/>
    <w:rsid w:val="00930593"/>
    <w:rsid w:val="0093605E"/>
    <w:rsid w:val="00937682"/>
    <w:rsid w:val="00946D0A"/>
    <w:rsid w:val="00955788"/>
    <w:rsid w:val="00960D4C"/>
    <w:rsid w:val="00970588"/>
    <w:rsid w:val="00970B3B"/>
    <w:rsid w:val="00972145"/>
    <w:rsid w:val="0097378E"/>
    <w:rsid w:val="00975C42"/>
    <w:rsid w:val="0098764A"/>
    <w:rsid w:val="00990254"/>
    <w:rsid w:val="00993B87"/>
    <w:rsid w:val="009978D6"/>
    <w:rsid w:val="00997C31"/>
    <w:rsid w:val="009A2DE8"/>
    <w:rsid w:val="009A335D"/>
    <w:rsid w:val="009B59CA"/>
    <w:rsid w:val="009B6307"/>
    <w:rsid w:val="009C3401"/>
    <w:rsid w:val="009E2589"/>
    <w:rsid w:val="009F1A88"/>
    <w:rsid w:val="00A0193E"/>
    <w:rsid w:val="00A22CF1"/>
    <w:rsid w:val="00A266E1"/>
    <w:rsid w:val="00A56571"/>
    <w:rsid w:val="00A807CD"/>
    <w:rsid w:val="00A82AE0"/>
    <w:rsid w:val="00A963D0"/>
    <w:rsid w:val="00A96720"/>
    <w:rsid w:val="00AA1D8D"/>
    <w:rsid w:val="00AA7944"/>
    <w:rsid w:val="00AB76A1"/>
    <w:rsid w:val="00AC3132"/>
    <w:rsid w:val="00AC35FF"/>
    <w:rsid w:val="00AC4A1D"/>
    <w:rsid w:val="00AC5160"/>
    <w:rsid w:val="00AC7C58"/>
    <w:rsid w:val="00AD3B7F"/>
    <w:rsid w:val="00AE4849"/>
    <w:rsid w:val="00AF484B"/>
    <w:rsid w:val="00B04CD2"/>
    <w:rsid w:val="00B10E1D"/>
    <w:rsid w:val="00B11E1C"/>
    <w:rsid w:val="00B24896"/>
    <w:rsid w:val="00B35633"/>
    <w:rsid w:val="00B376A1"/>
    <w:rsid w:val="00B47730"/>
    <w:rsid w:val="00B53D2D"/>
    <w:rsid w:val="00B63B29"/>
    <w:rsid w:val="00BA5E80"/>
    <w:rsid w:val="00BA6AE6"/>
    <w:rsid w:val="00BB7400"/>
    <w:rsid w:val="00BE01C6"/>
    <w:rsid w:val="00BE0987"/>
    <w:rsid w:val="00BE18EA"/>
    <w:rsid w:val="00C1311F"/>
    <w:rsid w:val="00C3187D"/>
    <w:rsid w:val="00C4679F"/>
    <w:rsid w:val="00C519DA"/>
    <w:rsid w:val="00C523F2"/>
    <w:rsid w:val="00C76B81"/>
    <w:rsid w:val="00C85403"/>
    <w:rsid w:val="00CA46BD"/>
    <w:rsid w:val="00CB0664"/>
    <w:rsid w:val="00CB3ACA"/>
    <w:rsid w:val="00CB7165"/>
    <w:rsid w:val="00CC6748"/>
    <w:rsid w:val="00D15EBB"/>
    <w:rsid w:val="00D23F2E"/>
    <w:rsid w:val="00D5154B"/>
    <w:rsid w:val="00D527D0"/>
    <w:rsid w:val="00D6690D"/>
    <w:rsid w:val="00D81FDB"/>
    <w:rsid w:val="00DA2B85"/>
    <w:rsid w:val="00DD1628"/>
    <w:rsid w:val="00DD3335"/>
    <w:rsid w:val="00DF757D"/>
    <w:rsid w:val="00DF7C60"/>
    <w:rsid w:val="00E0430B"/>
    <w:rsid w:val="00E177A9"/>
    <w:rsid w:val="00E2626A"/>
    <w:rsid w:val="00E304E0"/>
    <w:rsid w:val="00E35F50"/>
    <w:rsid w:val="00E425D9"/>
    <w:rsid w:val="00E42674"/>
    <w:rsid w:val="00E510FD"/>
    <w:rsid w:val="00E51C45"/>
    <w:rsid w:val="00E51F65"/>
    <w:rsid w:val="00E55A86"/>
    <w:rsid w:val="00E56800"/>
    <w:rsid w:val="00E569C9"/>
    <w:rsid w:val="00E6470B"/>
    <w:rsid w:val="00E8365B"/>
    <w:rsid w:val="00E93D35"/>
    <w:rsid w:val="00EA6631"/>
    <w:rsid w:val="00EB7FF3"/>
    <w:rsid w:val="00EC0165"/>
    <w:rsid w:val="00EC259C"/>
    <w:rsid w:val="00EC7308"/>
    <w:rsid w:val="00EC7A1B"/>
    <w:rsid w:val="00ED24AC"/>
    <w:rsid w:val="00ED65C3"/>
    <w:rsid w:val="00EF4E5F"/>
    <w:rsid w:val="00F051E1"/>
    <w:rsid w:val="00F24237"/>
    <w:rsid w:val="00F45002"/>
    <w:rsid w:val="00F5550F"/>
    <w:rsid w:val="00F608BB"/>
    <w:rsid w:val="00F824AD"/>
    <w:rsid w:val="00FA13C6"/>
    <w:rsid w:val="00FA279A"/>
    <w:rsid w:val="00FB259C"/>
    <w:rsid w:val="00FB4362"/>
    <w:rsid w:val="00FC693F"/>
    <w:rsid w:val="00FD2EEE"/>
    <w:rsid w:val="00FD380A"/>
    <w:rsid w:val="00FE446A"/>
    <w:rsid w:val="00FE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F45CC7"/>
  <w14:defaultImageDpi w14:val="300"/>
  <w15:docId w15:val="{1BED5039-6F32-4720-BCEB-4D9F3CC31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標題 字元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標題 字元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本文 字元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巨集文字 字元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文 字元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af6">
    <w:name w:val="Intense Quote"/>
    <w:basedOn w:val="a1"/>
    <w:next w:val="a1"/>
    <w:link w:val="af7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7">
    <w:name w:val="鮮明引文 字元"/>
    <w:basedOn w:val="a2"/>
    <w:link w:val="af6"/>
    <w:uiPriority w:val="30"/>
    <w:rsid w:val="00FC693F"/>
    <w:rPr>
      <w:b/>
      <w:bCs/>
      <w:i/>
      <w:iCs/>
      <w:color w:val="4F81BD" w:themeColor="accent1"/>
    </w:rPr>
  </w:style>
  <w:style w:type="character" w:styleId="af8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a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b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0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1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2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3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4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5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6">
    <w:name w:val="header"/>
    <w:basedOn w:val="a1"/>
    <w:link w:val="aff7"/>
    <w:uiPriority w:val="99"/>
    <w:unhideWhenUsed/>
    <w:rsid w:val="00BE18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f7">
    <w:name w:val="頁首 字元"/>
    <w:basedOn w:val="a2"/>
    <w:link w:val="aff6"/>
    <w:uiPriority w:val="99"/>
    <w:rsid w:val="00BE18EA"/>
    <w:rPr>
      <w:sz w:val="20"/>
      <w:szCs w:val="20"/>
    </w:rPr>
  </w:style>
  <w:style w:type="paragraph" w:styleId="aff8">
    <w:name w:val="footer"/>
    <w:basedOn w:val="a1"/>
    <w:link w:val="aff9"/>
    <w:uiPriority w:val="99"/>
    <w:unhideWhenUsed/>
    <w:rsid w:val="00BE18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f9">
    <w:name w:val="頁尾 字元"/>
    <w:basedOn w:val="a2"/>
    <w:link w:val="aff8"/>
    <w:uiPriority w:val="99"/>
    <w:rsid w:val="00BE18EA"/>
    <w:rPr>
      <w:sz w:val="20"/>
      <w:szCs w:val="20"/>
    </w:rPr>
  </w:style>
  <w:style w:type="table" w:styleId="affa">
    <w:name w:val="Grid Table Light"/>
    <w:basedOn w:val="a3"/>
    <w:uiPriority w:val="99"/>
    <w:rsid w:val="004B437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4">
    <w:name w:val="Plain Table 1"/>
    <w:basedOn w:val="a3"/>
    <w:uiPriority w:val="99"/>
    <w:rsid w:val="004B437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-1">
    <w:name w:val="Grid Table 4 Accent 1"/>
    <w:basedOn w:val="a3"/>
    <w:uiPriority w:val="49"/>
    <w:rsid w:val="004B437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D7832F-6273-4C65-80F9-63625A87B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李芳儀</cp:lastModifiedBy>
  <cp:revision>103</cp:revision>
  <dcterms:created xsi:type="dcterms:W3CDTF">2013-12-23T23:15:00Z</dcterms:created>
  <dcterms:modified xsi:type="dcterms:W3CDTF">2018-07-18T02:09:00Z</dcterms:modified>
  <cp:category/>
</cp:coreProperties>
</file>