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8C3A4D9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7E2A98">
        <w:rPr>
          <w:b/>
          <w:bCs/>
          <w:i/>
          <w:iCs/>
          <w:color w:val="FF0000"/>
        </w:rPr>
        <w:t>o Modulo 04: Características do CSS</w:t>
      </w:r>
    </w:p>
    <w:p w14:paraId="1497E7BC" w14:textId="77777777" w:rsidR="007E2A98" w:rsidRPr="00E36B27" w:rsidRDefault="007E2A98" w:rsidP="00E36B27">
      <w:pPr>
        <w:jc w:val="center"/>
        <w:rPr>
          <w:b/>
          <w:bCs/>
          <w:i/>
          <w:iCs/>
          <w:color w:val="FF0000"/>
        </w:rPr>
      </w:pPr>
    </w:p>
    <w:p w14:paraId="54A24B4B" w14:textId="0329C391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 xml:space="preserve">Aula 01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Herança;</w:t>
      </w:r>
    </w:p>
    <w:p w14:paraId="712F4F30" w14:textId="0373A42D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2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Especificidade;</w:t>
      </w:r>
    </w:p>
    <w:p w14:paraId="3EFDE790" w14:textId="36B4DCF1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3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Cascata;</w:t>
      </w:r>
    </w:p>
    <w:p w14:paraId="2DA9545C" w14:textId="2FC7A207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4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Unidade de medida absoluta;</w:t>
      </w:r>
    </w:p>
    <w:p w14:paraId="71813EBA" w14:textId="2928320D" w:rsidR="007E2A98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5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Unidade de medida</w:t>
      </w:r>
      <w:r w:rsidR="007E2A98">
        <w:rPr>
          <w:b/>
          <w:bCs/>
          <w:i/>
          <w:iCs/>
          <w:color w:val="0070C0"/>
        </w:rPr>
        <w:t xml:space="preserve"> relativas (fonte) 1;</w:t>
      </w:r>
      <w:r w:rsidR="00BD5799" w:rsidRPr="00BD5799">
        <w:rPr>
          <w:b/>
          <w:bCs/>
          <w:i/>
          <w:iCs/>
          <w:color w:val="0070C0"/>
        </w:rPr>
        <w:t xml:space="preserve"> </w:t>
      </w:r>
      <w:r w:rsidR="00BD5799">
        <w:rPr>
          <w:b/>
          <w:bCs/>
          <w:i/>
          <w:iCs/>
          <w:color w:val="0070C0"/>
        </w:rPr>
        <w:t>(fonte) 1;</w:t>
      </w:r>
    </w:p>
    <w:p w14:paraId="6C1BDE7D" w14:textId="3AC12D78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6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Unidade de medida</w:t>
      </w:r>
      <w:r w:rsidR="007E2A98">
        <w:rPr>
          <w:b/>
          <w:bCs/>
          <w:i/>
          <w:iCs/>
          <w:color w:val="0070C0"/>
        </w:rPr>
        <w:t xml:space="preserve"> </w:t>
      </w:r>
      <w:r w:rsidR="007E2A98">
        <w:rPr>
          <w:b/>
          <w:bCs/>
          <w:i/>
          <w:iCs/>
          <w:color w:val="0070C0"/>
        </w:rPr>
        <w:t xml:space="preserve">(fonte) </w:t>
      </w:r>
      <w:r w:rsidR="007E2A98">
        <w:rPr>
          <w:b/>
          <w:bCs/>
          <w:i/>
          <w:iCs/>
          <w:color w:val="0070C0"/>
        </w:rPr>
        <w:t>2</w:t>
      </w:r>
      <w:r w:rsidR="007E2A98">
        <w:rPr>
          <w:b/>
          <w:bCs/>
          <w:i/>
          <w:iCs/>
          <w:color w:val="0070C0"/>
        </w:rPr>
        <w:t>;</w:t>
      </w:r>
    </w:p>
    <w:p w14:paraId="04336464" w14:textId="61230CDF" w:rsidR="00F41A42" w:rsidRDefault="00F41A42" w:rsidP="00F41A42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7</w:t>
      </w:r>
      <w:r w:rsidRPr="007E2A98">
        <w:rPr>
          <w:b/>
          <w:bCs/>
          <w:i/>
          <w:iCs/>
          <w:color w:val="FF0000"/>
        </w:rPr>
        <w:t xml:space="preserve"> </w:t>
      </w:r>
      <w:r w:rsidR="007E2A98" w:rsidRPr="007E2A98">
        <w:rPr>
          <w:b/>
          <w:bCs/>
          <w:i/>
          <w:iCs/>
          <w:color w:val="FF0000"/>
        </w:rPr>
        <w:t xml:space="preserve">– </w:t>
      </w:r>
      <w:r w:rsidR="007E2A98">
        <w:rPr>
          <w:b/>
          <w:bCs/>
          <w:i/>
          <w:iCs/>
          <w:color w:val="0070C0"/>
        </w:rPr>
        <w:t>Unidade de medida</w:t>
      </w:r>
      <w:r w:rsidR="007E2A98">
        <w:rPr>
          <w:b/>
          <w:bCs/>
          <w:i/>
          <w:iCs/>
          <w:color w:val="0070C0"/>
        </w:rPr>
        <w:t xml:space="preserve"> (</w:t>
      </w:r>
      <w:proofErr w:type="spellStart"/>
      <w:r w:rsidR="007E2A98">
        <w:rPr>
          <w:b/>
          <w:bCs/>
          <w:i/>
          <w:iCs/>
          <w:color w:val="0070C0"/>
        </w:rPr>
        <w:t>viewport</w:t>
      </w:r>
      <w:proofErr w:type="spellEnd"/>
      <w:r w:rsidR="007E2A98">
        <w:rPr>
          <w:b/>
          <w:bCs/>
          <w:i/>
          <w:iCs/>
          <w:color w:val="0070C0"/>
        </w:rPr>
        <w:t>);</w:t>
      </w:r>
    </w:p>
    <w:p w14:paraId="28508B58" w14:textId="145B054D" w:rsidR="00F41A42" w:rsidRDefault="00F41A42" w:rsidP="00386AC9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8</w:t>
      </w:r>
      <w:r w:rsidRPr="007E2A98">
        <w:rPr>
          <w:b/>
          <w:bCs/>
          <w:i/>
          <w:iCs/>
          <w:color w:val="FF0000"/>
        </w:rPr>
        <w:t xml:space="preserve"> –</w:t>
      </w:r>
      <w:r w:rsidR="007E2A98" w:rsidRPr="007E2A98">
        <w:rPr>
          <w:b/>
          <w:bCs/>
          <w:i/>
          <w:iCs/>
          <w:color w:val="FF0000"/>
        </w:rPr>
        <w:t xml:space="preserve"> </w:t>
      </w:r>
      <w:r w:rsidR="007E2A98">
        <w:rPr>
          <w:b/>
          <w:bCs/>
          <w:i/>
          <w:iCs/>
          <w:color w:val="0070C0"/>
        </w:rPr>
        <w:t xml:space="preserve">O </w:t>
      </w:r>
      <w:proofErr w:type="spellStart"/>
      <w:r w:rsidR="007E2A98">
        <w:rPr>
          <w:b/>
          <w:bCs/>
          <w:i/>
          <w:iCs/>
          <w:color w:val="0070C0"/>
        </w:rPr>
        <w:t>inherit</w:t>
      </w:r>
      <w:proofErr w:type="spellEnd"/>
      <w:r w:rsidR="007E2A98">
        <w:rPr>
          <w:b/>
          <w:bCs/>
          <w:i/>
          <w:iCs/>
          <w:color w:val="0070C0"/>
        </w:rPr>
        <w:t>;</w:t>
      </w:r>
    </w:p>
    <w:p w14:paraId="7A85FB03" w14:textId="4E9E2F07" w:rsidR="00202C1C" w:rsidRPr="007E2A98" w:rsidRDefault="00F41A42" w:rsidP="00386AC9">
      <w:pPr>
        <w:rPr>
          <w:b/>
          <w:bCs/>
          <w:i/>
          <w:iCs/>
          <w:color w:val="0070C0"/>
        </w:rPr>
      </w:pPr>
      <w:r w:rsidRPr="007E2A98">
        <w:rPr>
          <w:b/>
          <w:bCs/>
          <w:i/>
          <w:iCs/>
          <w:color w:val="FF0000"/>
        </w:rPr>
        <w:t>Aula 0</w:t>
      </w:r>
      <w:r w:rsidR="00E36B27" w:rsidRPr="007E2A98">
        <w:rPr>
          <w:b/>
          <w:bCs/>
          <w:i/>
          <w:iCs/>
          <w:color w:val="FF0000"/>
        </w:rPr>
        <w:t>9</w:t>
      </w:r>
      <w:r w:rsidRPr="007E2A98">
        <w:rPr>
          <w:b/>
          <w:bCs/>
          <w:i/>
          <w:iCs/>
          <w:color w:val="FF0000"/>
        </w:rPr>
        <w:t xml:space="preserve"> –</w:t>
      </w:r>
      <w:r w:rsidR="007E2A98" w:rsidRPr="007E2A98">
        <w:rPr>
          <w:b/>
          <w:bCs/>
          <w:i/>
          <w:iCs/>
          <w:color w:val="FF0000"/>
        </w:rPr>
        <w:t xml:space="preserve"> </w:t>
      </w:r>
      <w:r w:rsidR="007E2A98">
        <w:rPr>
          <w:b/>
          <w:bCs/>
          <w:i/>
          <w:iCs/>
          <w:color w:val="0070C0"/>
        </w:rPr>
        <w:t>Tipos de valores para cores;</w:t>
      </w:r>
    </w:p>
    <w:sectPr w:rsidR="00202C1C" w:rsidRPr="007E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7E2A98"/>
    <w:rsid w:val="009B6F66"/>
    <w:rsid w:val="00BD5799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2021-04-02T16:47:00Z</dcterms:modified>
</cp:coreProperties>
</file>