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pPr>
      <w:r>
        <w:rPr>
          <w:rFonts w:ascii="DM Sans" w:cs="DM Sans" w:eastAsia="DM Sans" w:hAnsi="DM Sans"/>
          <w:b/>
          <w:bCs/>
          <w:color w:val="C8965A"/>
          <w:spacing w:val="300"/>
          <w:sz w:val="18"/>
          <w:szCs w:val="18"/>
        </w:rPr>
        <w:t xml:space="preserve">NICKJEWELL.AI</w:t>
      </w:r>
    </w:p>
    <w:p>
      <w:pPr>
        <w:pBdr>
          <w:bottom w:val="single" w:color="C8965A" w:sz="8" w:space="8"/>
        </w:pBdr>
        <w:spacing w:after="40"/>
      </w:pPr>
      <w:r>
        <w:rPr>
          <w:rFonts w:ascii="Georgia" w:cs="Georgia" w:eastAsia="Georgia" w:hAnsi="Georgia"/>
          <w:color w:val="1A1A1A"/>
          <w:sz w:val="56"/>
          <w:szCs w:val="56"/>
        </w:rPr>
        <w:t xml:space="preserve">Project Build Report</w:t>
      </w:r>
    </w:p>
    <w:p>
      <w:pPr>
        <w:spacing w:after="80" w:before="180"/>
      </w:pPr>
      <w:r>
        <w:rPr>
          <w:rFonts w:ascii="Georgia" w:cs="Georgia" w:eastAsia="Georgia" w:hAnsi="Georgia"/>
          <w:i/>
          <w:iCs/>
          <w:color w:val="666666"/>
          <w:sz w:val="28"/>
          <w:szCs w:val="28"/>
        </w:rPr>
        <w:t xml:space="preserve">From Zero to Production AI Application in 48 Hours</w:t>
      </w:r>
    </w:p>
    <w:p>
      <w:pPr>
        <w:spacing w:after="60"/>
      </w:pPr>
    </w:p>
    <w:p>
      <w:pPr>
        <w:pBdr>
          <w:left w:val="single" w:color="C8965A" w:sz="8" w:space="8"/>
        </w:pBdr>
        <w:spacing w:after="160" w:before="120"/>
        <w:ind w:left="480"/>
      </w:pPr>
      <w:r>
        <w:rPr>
          <w:rFonts w:ascii="Georgia" w:cs="Georgia" w:eastAsia="Georgia" w:hAnsi="Georgia"/>
          <w:i/>
          <w:iCs/>
          <w:color w:val="444444"/>
          <w:sz w:val="23"/>
          <w:szCs w:val="23"/>
        </w:rPr>
        <w:t xml:space="preserve">I don’t write code manually and then have AI review it. I architect systems, write precise specifications, and use AI as a build tool. The value I bring is knowing what to build, why to build it that way, and how to evaluate whether the output meets the standard.</w:t>
      </w:r>
    </w:p>
    <w:p>
      <w:pPr>
        <w:spacing w:after="200"/>
      </w:pPr>
    </w:p>
    <w:p>
      <w:pPr>
        <w:spacing w:after="200"/>
      </w:pPr>
    </w:p>
    <w:p>
      <w:pPr>
        <w:spacing w:after="200"/>
      </w:pPr>
    </w:p>
    <w:p>
      <w:pPr>
        <w:spacing w:after="200"/>
      </w:pPr>
    </w:p>
    <w:p>
      <w:pPr>
        <w:spacing w:after="140"/>
      </w:pPr>
      <w:r>
        <w:rPr>
          <w:rFonts w:ascii="DM Sans" w:cs="DM Sans" w:eastAsia="DM Sans" w:hAnsi="DM Sans"/>
          <w:b/>
          <w:bCs/>
          <w:color w:val="1A1A1A"/>
          <w:sz w:val="22"/>
          <w:szCs w:val="22"/>
        </w:rPr>
        <w:t xml:space="preserve">Author: </w:t>
      </w:r>
      <w:r>
        <w:rPr>
          <w:rFonts w:ascii="DM Sans" w:cs="DM Sans" w:eastAsia="DM Sans" w:hAnsi="DM Sans"/>
          <w:color w:val="2A2A2A"/>
          <w:sz w:val="22"/>
          <w:szCs w:val="22"/>
        </w:rPr>
        <w:t xml:space="preserve">Nick Jewell</w:t>
      </w:r>
    </w:p>
    <w:p>
      <w:pPr>
        <w:spacing w:after="140"/>
      </w:pPr>
      <w:r>
        <w:rPr>
          <w:rFonts w:ascii="DM Sans" w:cs="DM Sans" w:eastAsia="DM Sans" w:hAnsi="DM Sans"/>
          <w:b/>
          <w:bCs/>
          <w:color w:val="1A1A1A"/>
          <w:sz w:val="22"/>
          <w:szCs w:val="22"/>
        </w:rPr>
        <w:t xml:space="preserve">Date: </w:t>
      </w:r>
      <w:r>
        <w:rPr>
          <w:rFonts w:ascii="DM Sans" w:cs="DM Sans" w:eastAsia="DM Sans" w:hAnsi="DM Sans"/>
          <w:color w:val="2A2A2A"/>
          <w:sz w:val="22"/>
          <w:szCs w:val="22"/>
        </w:rPr>
        <w:t xml:space="preserve">March 29, 2026</w:t>
      </w:r>
    </w:p>
    <w:p>
      <w:pPr>
        <w:spacing w:after="140"/>
      </w:pPr>
      <w:r>
        <w:rPr>
          <w:rFonts w:ascii="DM Sans" w:cs="DM Sans" w:eastAsia="DM Sans" w:hAnsi="DM Sans"/>
          <w:b/>
          <w:bCs/>
          <w:color w:val="1A1A1A"/>
          <w:sz w:val="22"/>
          <w:szCs w:val="22"/>
        </w:rPr>
        <w:t xml:space="preserve">Site: </w:t>
      </w:r>
      <w:r>
        <w:rPr>
          <w:rFonts w:ascii="DM Sans" w:cs="DM Sans" w:eastAsia="DM Sans" w:hAnsi="DM Sans"/>
          <w:color w:val="2A2A2A"/>
          <w:sz w:val="22"/>
          <w:szCs w:val="22"/>
        </w:rPr>
        <w:t xml:space="preserve">nickjewell.ai</w:t>
      </w:r>
    </w:p>
    <w:p>
      <w:pPr>
        <w:spacing w:after="140"/>
      </w:pPr>
      <w:r>
        <w:rPr>
          <w:rFonts w:ascii="DM Sans" w:cs="DM Sans" w:eastAsia="DM Sans" w:hAnsi="DM Sans"/>
          <w:b/>
          <w:bCs/>
          <w:color w:val="1A1A1A"/>
          <w:sz w:val="22"/>
          <w:szCs w:val="22"/>
        </w:rPr>
        <w:t xml:space="preserve">Repository: </w:t>
      </w:r>
      <w:r>
        <w:rPr>
          <w:rFonts w:ascii="DM Sans" w:cs="DM Sans" w:eastAsia="DM Sans" w:hAnsi="DM Sans"/>
          <w:color w:val="2A2A2A"/>
          <w:sz w:val="22"/>
          <w:szCs w:val="22"/>
        </w:rPr>
        <w:t xml:space="preserve">github.com/Nickjewell-AI/nickjewell-ai</w:t>
      </w:r>
    </w:p>
    <w:p>
      <w:pPr>
        <w:spacing w:after="140"/>
      </w:pPr>
      <w:r>
        <w:rPr>
          <w:rFonts w:ascii="DM Sans" w:cs="DM Sans" w:eastAsia="DM Sans" w:hAnsi="DM Sans"/>
          <w:b/>
          <w:bCs/>
          <w:color w:val="1A1A1A"/>
          <w:sz w:val="22"/>
          <w:szCs w:val="22"/>
        </w:rPr>
        <w:t xml:space="preserve">Build tool: </w:t>
      </w:r>
      <w:r>
        <w:rPr>
          <w:rFonts w:ascii="DM Sans" w:cs="DM Sans" w:eastAsia="DM Sans" w:hAnsi="DM Sans"/>
          <w:color w:val="2A2A2A"/>
          <w:sz w:val="22"/>
          <w:szCs w:val="22"/>
        </w:rPr>
        <w:t xml:space="preserve">Claude Code (Anthropic)</w:t>
      </w:r>
    </w:p>
    <w:p>
      <w:pPr>
        <w:spacing w:after="140"/>
      </w:pPr>
      <w:r>
        <w:rPr>
          <w:rFonts w:ascii="DM Sans" w:cs="DM Sans" w:eastAsia="DM Sans" w:hAnsi="DM Sans"/>
          <w:b/>
          <w:bCs/>
          <w:color w:val="4A9968"/>
          <w:sz w:val="22"/>
          <w:szCs w:val="22"/>
        </w:rPr>
        <w:t xml:space="preserve">Pre-presentation grade: </w:t>
      </w:r>
      <w:r>
        <w:rPr>
          <w:rFonts w:ascii="DM Sans" w:cs="DM Sans" w:eastAsia="DM Sans" w:hAnsi="DM Sans"/>
          <w:color w:val="2A2A2A"/>
          <w:sz w:val="22"/>
          <w:szCs w:val="22"/>
        </w:rPr>
        <w:t xml:space="preserve">91/100</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NickJewell.ai is a production AI-powered web application built in two days using Claude Code as the primary development tool. The site hosts The Jewell Assessment — an interactive diagnostic that evaluates organizational AI implementation readiness across five layers, culminating in a proprietary Taste dimension that measures strategic judgment through revealed choices rather than self-reporting.</w:t>
      </w:r>
    </w:p>
    <w:p>
      <w:pPr>
        <w:spacing w:after="140"/>
      </w:pPr>
      <w:r>
        <w:rPr>
          <w:rFonts w:ascii="DM Sans" w:cs="DM Sans" w:eastAsia="DM Sans" w:hAnsi="DM Sans"/>
          <w:b w:val="false"/>
          <w:bCs w:val="false"/>
          <w:i w:val="false"/>
          <w:iCs w:val="false"/>
          <w:color w:val="2A2A2A"/>
          <w:sz w:val="22"/>
          <w:szCs w:val="22"/>
        </w:rPr>
        <w:t xml:space="preserve">The project serves three simultaneous functions: a genuine consulting tool that delivers real diagnostic value, a portfolio demonstrating AI implementation capability at the intersection of strategy and engineering, and a lead generation engine for senior AI strategy roles. It is not a demo. It is infrastructure.</w:t>
      </w:r>
    </w:p>
    <w:p>
      <w:pPr>
        <w:spacing w:after="140"/>
      </w:pPr>
      <w:r>
        <w:rPr>
          <w:rFonts w:ascii="DM Sans" w:cs="DM Sans" w:eastAsia="DM Sans" w:hAnsi="DM Sans"/>
          <w:b/>
          <w:bCs/>
          <w:color w:val="1A1A1A"/>
          <w:sz w:val="22"/>
          <w:szCs w:val="22"/>
        </w:rPr>
        <w:t xml:space="preserve">Core thesis: </w:t>
      </w:r>
      <w:r>
        <w:rPr>
          <w:rFonts w:ascii="DM Sans" w:cs="DM Sans" w:eastAsia="DM Sans" w:hAnsi="DM Sans"/>
          <w:color w:val="2A2A2A"/>
          <w:sz w:val="22"/>
          <w:szCs w:val="22"/>
        </w:rPr>
        <w:t xml:space="preserve">AI implementation fails not because organizations lack capability, but because the people making deployment decisions lack the judgment to deploy it well. Only 4% of organizations achieve scaled AI deployment. The other 96% don’t fail on technology.</w:t>
      </w:r>
    </w:p>
    <w:p>
      <w:pPr>
        <w:spacing w:after="40"/>
      </w:pPr>
    </w:p>
    <w:p>
      <w:pPr>
        <w:pStyle w:val="Heading3"/>
      </w:pPr>
      <w:r>
        <w:t xml:space="preserve">What Was Built</w:t>
      </w:r>
    </w:p>
    <w:p>
      <w:pPr>
        <w:pStyle w:val="ListParagraph"/>
        <w:numPr>
          <w:ilvl w:val="0"/>
          <w:numId w:val="2"/>
        </w:numPr>
        <w:spacing w:after="80"/>
      </w:pPr>
      <w:r>
        <w:rPr>
          <w:rFonts w:ascii="DM Sans" w:cs="DM Sans" w:eastAsia="DM Sans" w:hAnsi="DM Sans"/>
          <w:color w:val="2A2A2A"/>
          <w:sz w:val="22"/>
          <w:szCs w:val="22"/>
        </w:rPr>
        <w:t xml:space="preserve">Three-page website with dark editorial aesthetic (Fraunces + DM Sans, amber on near-black)</w:t>
      </w:r>
    </w:p>
    <w:p>
      <w:pPr>
        <w:pStyle w:val="ListParagraph"/>
        <w:numPr>
          <w:ilvl w:val="0"/>
          <w:numId w:val="2"/>
        </w:numPr>
        <w:spacing w:after="80"/>
      </w:pPr>
      <w:r>
        <w:rPr>
          <w:rFonts w:ascii="DM Sans" w:cs="DM Sans" w:eastAsia="DM Sans" w:hAnsi="DM Sans"/>
          <w:color w:val="2A2A2A"/>
          <w:sz w:val="22"/>
          <w:szCs w:val="22"/>
        </w:rPr>
        <w:t xml:space="preserve">Adaptive three-tier assessment engine: 76 billion unique result combinations</w:t>
      </w:r>
    </w:p>
    <w:p>
      <w:pPr>
        <w:pStyle w:val="ListParagraph"/>
        <w:numPr>
          <w:ilvl w:val="0"/>
          <w:numId w:val="2"/>
        </w:numPr>
        <w:spacing w:after="80"/>
      </w:pPr>
      <w:r>
        <w:rPr>
          <w:rFonts w:ascii="DM Sans" w:cs="DM Sans" w:eastAsia="DM Sans" w:hAnsi="DM Sans"/>
          <w:color w:val="2A2A2A"/>
          <w:sz w:val="22"/>
          <w:szCs w:val="22"/>
        </w:rPr>
        <w:t xml:space="preserve">Anthropic API integration: Sonnet 4 for mid-assessment features, Opus 4.6 for executive brief</w:t>
      </w:r>
    </w:p>
    <w:p>
      <w:pPr>
        <w:pStyle w:val="ListParagraph"/>
        <w:numPr>
          <w:ilvl w:val="0"/>
          <w:numId w:val="2"/>
        </w:numPr>
        <w:spacing w:after="80"/>
      </w:pPr>
      <w:r>
        <w:rPr>
          <w:rFonts w:ascii="DM Sans" w:cs="DM Sans" w:eastAsia="DM Sans" w:hAnsi="DM Sans"/>
          <w:color w:val="2A2A2A"/>
          <w:sz w:val="22"/>
          <w:szCs w:val="22"/>
        </w:rPr>
        <w:t xml:space="preserve">Streaming executive brief with contact-gated generation and styled action cards</w:t>
      </w:r>
    </w:p>
    <w:p>
      <w:pPr>
        <w:pStyle w:val="ListParagraph"/>
        <w:numPr>
          <w:ilvl w:val="0"/>
          <w:numId w:val="2"/>
        </w:numPr>
        <w:spacing w:after="80"/>
      </w:pPr>
      <w:r>
        <w:rPr>
          <w:rFonts w:ascii="DM Sans" w:cs="DM Sans" w:eastAsia="DM Sans" w:hAnsi="DM Sans"/>
          <w:color w:val="2A2A2A"/>
          <w:sz w:val="22"/>
          <w:szCs w:val="22"/>
        </w:rPr>
        <w:t xml:space="preserve">Cloudflare D1 database auto-capturing every completed assessment</w:t>
      </w:r>
    </w:p>
    <w:p>
      <w:pPr>
        <w:pStyle w:val="ListParagraph"/>
        <w:numPr>
          <w:ilvl w:val="0"/>
          <w:numId w:val="2"/>
        </w:numPr>
        <w:spacing w:after="80"/>
      </w:pPr>
      <w:r>
        <w:rPr>
          <w:rFonts w:ascii="DM Sans" w:cs="DM Sans" w:eastAsia="DM Sans" w:hAnsi="DM Sans"/>
          <w:color w:val="2A2A2A"/>
          <w:sz w:val="22"/>
          <w:szCs w:val="22"/>
        </w:rPr>
        <w:t xml:space="preserve">Email pipeline via Resend — styled results delivered to user inbox</w:t>
      </w:r>
    </w:p>
    <w:p>
      <w:pPr>
        <w:pStyle w:val="ListParagraph"/>
        <w:numPr>
          <w:ilvl w:val="0"/>
          <w:numId w:val="2"/>
        </w:numPr>
        <w:spacing w:after="80"/>
      </w:pPr>
      <w:r>
        <w:rPr>
          <w:rFonts w:ascii="DM Sans" w:cs="DM Sans" w:eastAsia="DM Sans" w:hAnsi="DM Sans"/>
          <w:color w:val="2A2A2A"/>
          <w:sz w:val="22"/>
          <w:szCs w:val="22"/>
        </w:rPr>
        <w:t xml:space="preserve">Content strategy executed: 7 homepage sections, 5 standalone writing pages, 6 company case studies</w:t>
      </w:r>
    </w:p>
    <w:p>
      <w:pPr>
        <w:pStyle w:val="ListParagraph"/>
        <w:numPr>
          <w:ilvl w:val="0"/>
          <w:numId w:val="2"/>
        </w:numPr>
        <w:spacing w:after="80"/>
      </w:pPr>
      <w:r>
        <w:rPr>
          <w:rFonts w:ascii="DM Sans" w:cs="DM Sans" w:eastAsia="DM Sans" w:hAnsi="DM Sans"/>
          <w:color w:val="2A2A2A"/>
          <w:sz w:val="22"/>
          <w:szCs w:val="22"/>
        </w:rPr>
        <w:t xml:space="preserve">Full SEO infrastructure: sitemap, robots.txt, structured data, per-page OG images</w:t>
      </w:r>
    </w:p>
    <w:p>
      <w:pPr>
        <w:pStyle w:val="ListParagraph"/>
        <w:numPr>
          <w:ilvl w:val="0"/>
          <w:numId w:val="2"/>
        </w:numPr>
        <w:spacing w:after="80"/>
      </w:pPr>
      <w:r>
        <w:rPr>
          <w:rFonts w:ascii="DM Sans" w:cs="DM Sans" w:eastAsia="DM Sans" w:hAnsi="DM Sans"/>
          <w:color w:val="2A2A2A"/>
          <w:sz w:val="22"/>
          <w:szCs w:val="22"/>
        </w:rPr>
        <w:t xml:space="preserve">WCAG 2.1 AA accessibility compliance across all pages</w:t>
      </w:r>
    </w:p>
    <w:p>
      <w:pPr>
        <w:pStyle w:val="ListParagraph"/>
        <w:numPr>
          <w:ilvl w:val="0"/>
          <w:numId w:val="2"/>
        </w:numPr>
        <w:spacing w:after="80"/>
      </w:pPr>
      <w:r>
        <w:rPr>
          <w:rFonts w:ascii="DM Sans" w:cs="DM Sans" w:eastAsia="DM Sans" w:hAnsi="DM Sans"/>
          <w:color w:val="2A2A2A"/>
          <w:sz w:val="22"/>
          <w:szCs w:val="22"/>
        </w:rPr>
        <w:t xml:space="preserve">Professional email (nick@nickjewell.ai) with send and receive</w:t>
      </w:r>
    </w:p>
    <w:p>
      <w:pPr>
        <w:spacing w:after="40"/>
      </w:pPr>
    </w:p>
    <w:p>
      <w:pPr>
        <w:pStyle w:val="Heading3"/>
      </w:pPr>
      <w: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Metric</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Time from concept to production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~48 hours across 3 sessions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Production commits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30+ across all sessions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Hosting cost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$0/month (Cloudflare free tier)</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API cost per assessment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$0.03–$0.09</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Unique result combinations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76 billion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Email capture rate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40% (from initial cohort)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Assessment completion time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5–12 minutes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Pages deployed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12 (homepage, framework, assessment, writing index, 5 articles, + sub-pages)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Lines of CSS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1,275</w:t>
            </w:r>
          </w:p>
        </w:tc>
      </w:tr>
    </w:tbl>
    <w:p>
      <w:r>
        <w:br w:type="page"/>
      </w:r>
    </w:p>
    <w:p>
      <w:pPr>
        <w:pStyle w:val="Heading1"/>
      </w:pPr>
      <w:r>
        <w:t xml:space="preserve">The Thesis</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Every AI readiness assessment on the market measures the same thing: capability. Can your organization implement AI? Do you have the data, the infrastructure, the talent, the governance? These are important questions. They are also insufficient ones.</w:t>
      </w:r>
    </w:p>
    <w:p>
      <w:pPr>
        <w:spacing w:after="140"/>
      </w:pPr>
      <w:r>
        <w:rPr>
          <w:rFonts w:ascii="DM Sans" w:cs="DM Sans" w:eastAsia="DM Sans" w:hAnsi="DM Sans"/>
          <w:b w:val="false"/>
          <w:bCs w:val="false"/>
          <w:i w:val="false"/>
          <w:iCs w:val="false"/>
          <w:color w:val="2A2A2A"/>
          <w:sz w:val="22"/>
          <w:szCs w:val="22"/>
        </w:rPr>
        <w:t xml:space="preserve">What no existing assessment measures is the judgment of the people making deployment decisions. The ability to distinguish between a good AI decision and a merely popular one. The discernment to know when NOT to deploy. The pattern recognition to see that a 78% accurate model might be more valuable than a 95% accurate model if it’s solving the right problem.</w:t>
      </w:r>
    </w:p>
    <w:p>
      <w:pPr>
        <w:spacing w:after="140"/>
      </w:pPr>
      <w:r>
        <w:rPr>
          <w:rFonts w:ascii="DM Sans" w:cs="DM Sans" w:eastAsia="DM Sans" w:hAnsi="DM Sans"/>
          <w:b w:val="false"/>
          <w:bCs w:val="false"/>
          <w:i w:val="false"/>
          <w:iCs w:val="false"/>
          <w:color w:val="2A2A2A"/>
          <w:sz w:val="22"/>
          <w:szCs w:val="22"/>
        </w:rPr>
        <w:t xml:space="preserve">This is what I call Taste. It is not subjective — it is observable through the quality of decisions an organization makes when certainty is low and stakes are high.</w:t>
      </w:r>
    </w:p>
    <w:p>
      <w:pPr>
        <w:pBdr>
          <w:left w:val="single" w:color="C8965A" w:sz="8" w:space="8"/>
        </w:pBdr>
        <w:spacing w:after="160" w:before="120"/>
        <w:ind w:left="480"/>
      </w:pPr>
      <w:r>
        <w:rPr>
          <w:rFonts w:ascii="Georgia" w:cs="Georgia" w:eastAsia="Georgia" w:hAnsi="Georgia"/>
          <w:i/>
          <w:iCs/>
          <w:color w:val="444444"/>
          <w:sz w:val="23"/>
          <w:szCs w:val="23"/>
        </w:rPr>
        <w:t xml:space="preserve">Every organization has leaders who can evaluate a spreadsheet. Far fewer have leaders who can evaluate a decision. Taste is the difference between “this AI initiative has good metrics” and “this AI initiative is solving the right problem in the right way at the right time.”</w:t>
      </w:r>
    </w:p>
    <w:p>
      <w:pPr>
        <w:spacing w:after="140"/>
      </w:pPr>
      <w:r>
        <w:rPr>
          <w:rFonts w:ascii="DM Sans" w:cs="DM Sans" w:eastAsia="DM Sans" w:hAnsi="DM Sans"/>
          <w:b w:val="false"/>
          <w:bCs w:val="false"/>
          <w:i w:val="false"/>
          <w:iCs w:val="false"/>
          <w:color w:val="2A2A2A"/>
          <w:sz w:val="22"/>
          <w:szCs w:val="22"/>
        </w:rPr>
        <w:t xml:space="preserve">The Jewell Assessment is built around this insight. The first four layers (Foundation, Architecture, Accountability, Culture) measure readiness — the table stakes. The fifth layer (Taste) measures judgment — the multiplier. Together, they diagnose not just whether an organization can implement AI, but whether it should, and whether the people deciding have the discernment to get it right.</w:t>
      </w:r>
    </w:p>
    <w:p>
      <w:r>
        <w:br w:type="page"/>
      </w:r>
    </w:p>
    <w:p>
      <w:pPr>
        <w:pStyle w:val="Heading1"/>
      </w:pPr>
      <w:r>
        <w:t xml:space="preserve">The Five-Layer Framework</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Each layer builds on the one beneath it. A failure at any layer undermines everything above it. The assessment identifies which layer is the binding constraint — the single point of failure that determines whether the next AI initiative succeeds or fails.</w:t>
      </w:r>
    </w:p>
    <w:p>
      <w:pPr>
        <w:spacing w:after="40"/>
      </w:pPr>
    </w:p>
    <w:p>
      <w:pPr>
        <w:pStyle w:val="Heading2"/>
      </w:pPr>
      <w:r>
        <w:t xml:space="preserve">Layer 1: Foundation</w:t>
      </w:r>
    </w:p>
    <w:p>
      <w:pPr>
        <w:spacing w:after="140"/>
      </w:pPr>
      <w:r>
        <w:rPr>
          <w:rFonts w:ascii="DM Sans" w:cs="DM Sans" w:eastAsia="DM Sans" w:hAnsi="DM Sans"/>
          <w:b w:val="false"/>
          <w:bCs w:val="false"/>
          <w:i w:val="false"/>
          <w:iCs w:val="false"/>
          <w:color w:val="2A2A2A"/>
          <w:sz w:val="22"/>
          <w:szCs w:val="22"/>
        </w:rPr>
        <w:t xml:space="preserve">Data quality, accessibility, format consistency, governance reality. Not whether data exists, but whether AI can actually reach it right now without a six-month integration project. The most common failure mode: “We have the data somewhere.”</w:t>
      </w:r>
    </w:p>
    <w:p>
      <w:pPr>
        <w:spacing w:after="140"/>
      </w:pPr>
      <w:r>
        <w:rPr>
          <w:rFonts w:ascii="DM Sans" w:cs="DM Sans" w:eastAsia="DM Sans" w:hAnsi="DM Sans"/>
          <w:b/>
          <w:bCs/>
          <w:color w:val="1A1A1A"/>
          <w:sz w:val="22"/>
          <w:szCs w:val="22"/>
        </w:rPr>
        <w:t xml:space="preserve">Evidence: </w:t>
      </w:r>
      <w:r>
        <w:rPr>
          <w:rFonts w:ascii="DM Sans" w:cs="DM Sans" w:eastAsia="DM Sans" w:hAnsi="DM Sans"/>
          <w:color w:val="2A2A2A"/>
          <w:sz w:val="22"/>
          <w:szCs w:val="22"/>
        </w:rPr>
        <w:t xml:space="preserve">Spotify’s data mesh approach assigns domain teams ownership of their data as a product. When they build AI features like Discover Weekly, the recommendation team doesn’t have to beg for clean data — it’s published with documented schemas and freshness guarantees.</w:t>
      </w:r>
    </w:p>
    <w:p>
      <w:pPr>
        <w:pStyle w:val="Heading2"/>
      </w:pPr>
      <w:r>
        <w:t xml:space="preserve">Layer 2: Architecture</w:t>
      </w:r>
    </w:p>
    <w:p>
      <w:pPr>
        <w:spacing w:after="140"/>
      </w:pPr>
      <w:r>
        <w:rPr>
          <w:rFonts w:ascii="DM Sans" w:cs="DM Sans" w:eastAsia="DM Sans" w:hAnsi="DM Sans"/>
          <w:b w:val="false"/>
          <w:bCs w:val="false"/>
          <w:i w:val="false"/>
          <w:iCs w:val="false"/>
          <w:color w:val="2A2A2A"/>
          <w:sz w:val="22"/>
          <w:szCs w:val="22"/>
        </w:rPr>
        <w:t xml:space="preserve">Process design, integration layers, workflow readiness. Are your workflows designed for AI, or will AI be forced into processes designed for humans? The key diagnostic: can someone draw their most critical business workflow end-to-end on a whiteboard right now?</w:t>
      </w:r>
    </w:p>
    <w:p>
      <w:pPr>
        <w:spacing w:after="140"/>
      </w:pPr>
      <w:r>
        <w:rPr>
          <w:rFonts w:ascii="DM Sans" w:cs="DM Sans" w:eastAsia="DM Sans" w:hAnsi="DM Sans"/>
          <w:b/>
          <w:bCs/>
          <w:color w:val="1A1A1A"/>
          <w:sz w:val="22"/>
          <w:szCs w:val="22"/>
        </w:rPr>
        <w:t xml:space="preserve">Evidence: </w:t>
      </w:r>
      <w:r>
        <w:rPr>
          <w:rFonts w:ascii="DM Sans" w:cs="DM Sans" w:eastAsia="DM Sans" w:hAnsi="DM Sans"/>
          <w:color w:val="2A2A2A"/>
          <w:sz w:val="22"/>
          <w:szCs w:val="22"/>
        </w:rPr>
        <w:t xml:space="preserve">Stripe’s API-first architecture means any new AI capability — fraud detection, smart routing, risk scoring — plugs into the same infrastructure external customers use. They ship AI features in weeks, not quarters.</w:t>
      </w:r>
    </w:p>
    <w:p>
      <w:pPr>
        <w:pStyle w:val="Heading2"/>
      </w:pPr>
      <w:r>
        <w:t xml:space="preserve">Layer 3: Accountability</w:t>
      </w:r>
    </w:p>
    <w:p>
      <w:pPr>
        <w:spacing w:after="140"/>
      </w:pPr>
      <w:r>
        <w:rPr>
          <w:rFonts w:ascii="DM Sans" w:cs="DM Sans" w:eastAsia="DM Sans" w:hAnsi="DM Sans"/>
          <w:b w:val="false"/>
          <w:bCs w:val="false"/>
          <w:i w:val="false"/>
          <w:iCs w:val="false"/>
          <w:color w:val="2A2A2A"/>
          <w:sz w:val="22"/>
          <w:szCs w:val="22"/>
        </w:rPr>
        <w:t xml:space="preserve">Human ownership, escalation paths, kill discipline. If your AI system produced a bad outcome at 2am on a Saturday, who specifically gets called? Not a committee. Not a governance board. A named individual with authority to act.</w:t>
      </w:r>
    </w:p>
    <w:p>
      <w:pPr>
        <w:spacing w:after="140"/>
      </w:pPr>
      <w:r>
        <w:rPr>
          <w:rFonts w:ascii="DM Sans" w:cs="DM Sans" w:eastAsia="DM Sans" w:hAnsi="DM Sans"/>
          <w:b/>
          <w:bCs/>
          <w:color w:val="1A1A1A"/>
          <w:sz w:val="22"/>
          <w:szCs w:val="22"/>
        </w:rPr>
        <w:t xml:space="preserve">Evidence: </w:t>
      </w:r>
      <w:r>
        <w:rPr>
          <w:rFonts w:ascii="DM Sans" w:cs="DM Sans" w:eastAsia="DM Sans" w:hAnsi="DM Sans"/>
          <w:color w:val="2A2A2A"/>
          <w:sz w:val="22"/>
          <w:szCs w:val="22"/>
        </w:rPr>
        <w:t xml:space="preserve">Airbnb assigns a DRI (Directly Responsible Individual) to every AI-powered feature. When their pricing suggestions showed signs of discrimination in certain markets, the DRI had pre-authorized authority to disable the feature within hours.</w:t>
      </w:r>
    </w:p>
    <w:p>
      <w:pPr>
        <w:pStyle w:val="Heading2"/>
      </w:pPr>
      <w:r>
        <w:t xml:space="preserve">Layer 4: Culture</w:t>
      </w:r>
    </w:p>
    <w:p>
      <w:pPr>
        <w:spacing w:after="140"/>
      </w:pPr>
      <w:r>
        <w:rPr>
          <w:rFonts w:ascii="DM Sans" w:cs="DM Sans" w:eastAsia="DM Sans" w:hAnsi="DM Sans"/>
          <w:b w:val="false"/>
          <w:bCs w:val="false"/>
          <w:i w:val="false"/>
          <w:iCs w:val="false"/>
          <w:color w:val="2A2A2A"/>
          <w:sz w:val="22"/>
          <w:szCs w:val="22"/>
        </w:rPr>
        <w:t xml:space="preserve">Talent readiness, change capacity, organizational honesty. The diagnostic question: can your organization be honest about where it actually is versus where it wishes it were? If every AI initiative is described as successful, the culture can’t self-diagnose.</w:t>
      </w:r>
    </w:p>
    <w:p>
      <w:pPr>
        <w:spacing w:after="140"/>
      </w:pPr>
      <w:r>
        <w:rPr>
          <w:rFonts w:ascii="DM Sans" w:cs="DM Sans" w:eastAsia="DM Sans" w:hAnsi="DM Sans"/>
          <w:b/>
          <w:bCs/>
          <w:color w:val="1A1A1A"/>
          <w:sz w:val="22"/>
          <w:szCs w:val="22"/>
        </w:rPr>
        <w:t xml:space="preserve">Evidence: </w:t>
      </w:r>
      <w:r>
        <w:rPr>
          <w:rFonts w:ascii="DM Sans" w:cs="DM Sans" w:eastAsia="DM Sans" w:hAnsi="DM Sans"/>
          <w:color w:val="2A2A2A"/>
          <w:sz w:val="22"/>
          <w:szCs w:val="22"/>
        </w:rPr>
        <w:t xml:space="preserve">Klarna eliminated their reliance on Salesforce and Workday, replacing significant portions with AI. The key wasn’t the technology — it was that they simultaneously restructured teams and redefined what good performance looks like.</w:t>
      </w:r>
    </w:p>
    <w:p>
      <w:pPr>
        <w:pStyle w:val="Heading2"/>
      </w:pPr>
      <w:r>
        <w:t xml:space="preserve">Layer 5: Taste (Proprietary)</w:t>
      </w:r>
    </w:p>
    <w:p>
      <w:pPr>
        <w:spacing w:after="140"/>
      </w:pPr>
      <w:r>
        <w:rPr>
          <w:rFonts w:ascii="DM Sans" w:cs="DM Sans" w:eastAsia="DM Sans" w:hAnsi="DM Sans"/>
          <w:b w:val="false"/>
          <w:bCs w:val="false"/>
          <w:i w:val="false"/>
          <w:iCs w:val="false"/>
          <w:color w:val="2A2A2A"/>
          <w:sz w:val="22"/>
          <w:szCs w:val="22"/>
        </w:rPr>
        <w:t xml:space="preserve">Strategic judgment revealed through scenario-based choices. Taste is measured across three dimensions: Frame Recognition (the ability to see when the question itself is wrong), Kill Discipline (the ability to stop what isn’t working despite sunk costs), and Edge-Case Instinct (anticipating what happens after the AI works). These produce four signatures: Sophistication, Pragmatism, Caution, and Momentum.</w:t>
      </w:r>
    </w:p>
    <w:p>
      <w:pPr>
        <w:spacing w:after="140"/>
      </w:pPr>
      <w:r>
        <w:rPr>
          <w:rFonts w:ascii="DM Sans" w:cs="DM Sans" w:eastAsia="DM Sans" w:hAnsi="DM Sans"/>
          <w:b/>
          <w:bCs/>
          <w:color w:val="1A1A1A"/>
          <w:sz w:val="22"/>
          <w:szCs w:val="22"/>
        </w:rPr>
        <w:t xml:space="preserve">Evidence: </w:t>
      </w:r>
      <w:r>
        <w:rPr>
          <w:rFonts w:ascii="DM Sans" w:cs="DM Sans" w:eastAsia="DM Sans" w:hAnsi="DM Sans"/>
          <w:color w:val="2A2A2A"/>
          <w:sz w:val="22"/>
          <w:szCs w:val="22"/>
        </w:rPr>
        <w:t xml:space="preserve">John Deere didn’t try to make AI do everything on a farm. They focused on one specific, high-value problem: identifying and spraying only the weeds. Their See &amp; Spray technology reduced herbicide use by 77%. The taste wasn’t in the technology — it was in the restraint.</w:t>
      </w:r>
    </w:p>
    <w:p>
      <w:pPr>
        <w:spacing w:after="140"/>
      </w:pPr>
      <w:r>
        <w:rPr>
          <w:rFonts w:ascii="DM Sans" w:cs="DM Sans" w:eastAsia="DM Sans" w:hAnsi="DM Sans"/>
          <w:b w:val="false"/>
          <w:bCs w:val="false"/>
          <w:i w:val="false"/>
          <w:iCs w:val="false"/>
          <w:color w:val="2A2A2A"/>
          <w:sz w:val="22"/>
          <w:szCs w:val="22"/>
        </w:rPr>
        <w:t xml:space="preserve">The Taste dimension is the proprietary IP. It cannot be self-reported (“nobody says my AI judgment is poor”), so it is revealed through choices where there’s no obviously correct answer. The pattern across four scenarios generates a multi-dimensional profile of how someone makes decisions under uncertainty.</w:t>
      </w:r>
    </w:p>
    <w:p>
      <w:r>
        <w:br w:type="page"/>
      </w:r>
    </w:p>
    <w:p>
      <w:pPr>
        <w:pStyle w:val="Heading1"/>
      </w:pPr>
      <w:r>
        <w:t xml:space="preserve">Technical Architecture</w:t>
      </w:r>
    </w:p>
    <w:p>
      <w:pPr>
        <w:pBdr>
          <w:bottom w:val="single" w:color="C8965A" w:sz="6" w:space="1"/>
        </w:pBdr>
        <w:spacing w:after="200" w:before="160"/>
      </w:pPr>
    </w:p>
    <w:p>
      <w:pPr>
        <w:pStyle w:val="Heading2"/>
      </w:pPr>
      <w:r>
        <w:t xml:space="preserve">Design Philosophy</w:t>
      </w:r>
    </w:p>
    <w:p>
      <w:pPr>
        <w:spacing w:after="140"/>
      </w:pPr>
      <w:r>
        <w:rPr>
          <w:rFonts w:ascii="DM Sans" w:cs="DM Sans" w:eastAsia="DM Sans" w:hAnsi="DM Sans"/>
          <w:b w:val="false"/>
          <w:bCs w:val="false"/>
          <w:i w:val="false"/>
          <w:iCs w:val="false"/>
          <w:color w:val="2A2A2A"/>
          <w:sz w:val="22"/>
          <w:szCs w:val="22"/>
        </w:rPr>
        <w:t xml:space="preserve">Three principles governed every technical decision:</w:t>
      </w:r>
    </w:p>
    <w:p>
      <w:pPr>
        <w:spacing w:after="20"/>
      </w:pPr>
    </w:p>
    <w:p>
      <w:pPr>
        <w:spacing w:after="140"/>
      </w:pPr>
      <w:r>
        <w:rPr>
          <w:rFonts w:ascii="DM Sans" w:cs="DM Sans" w:eastAsia="DM Sans" w:hAnsi="DM Sans"/>
          <w:b/>
          <w:bCs/>
          <w:color w:val="1A1A1A"/>
          <w:sz w:val="22"/>
          <w:szCs w:val="22"/>
        </w:rPr>
        <w:t xml:space="preserve">Zero-backend by default. </w:t>
      </w:r>
      <w:r>
        <w:rPr>
          <w:rFonts w:ascii="DM Sans" w:cs="DM Sans" w:eastAsia="DM Sans" w:hAnsi="DM Sans"/>
          <w:color w:val="2A2A2A"/>
          <w:sz w:val="22"/>
          <w:szCs w:val="22"/>
        </w:rPr>
        <w:t xml:space="preserve">The assessment runs entirely client-side. There is no server, no authentication system, no session management. The only server-side component is a Cloudflare Pages Function — a stateless proxy that forwards API requests and checks rate limits. This eliminates an entire category of infrastructure complexity: no servers to monitor, no databases to back up for user sessions, no uptime SLAs.</w:t>
      </w:r>
    </w:p>
    <w:p>
      <w:pPr>
        <w:spacing w:after="140"/>
      </w:pPr>
      <w:r>
        <w:rPr>
          <w:rFonts w:ascii="DM Sans" w:cs="DM Sans" w:eastAsia="DM Sans" w:hAnsi="DM Sans"/>
          <w:b/>
          <w:bCs/>
          <w:color w:val="1A1A1A"/>
          <w:sz w:val="22"/>
          <w:szCs w:val="22"/>
        </w:rPr>
        <w:t xml:space="preserve">Deterministic core, AI enhancement. </w:t>
      </w:r>
      <w:r>
        <w:rPr>
          <w:rFonts w:ascii="DM Sans" w:cs="DM Sans" w:eastAsia="DM Sans" w:hAnsi="DM Sans"/>
          <w:color w:val="2A2A2A"/>
          <w:sz w:val="22"/>
          <w:szCs w:val="22"/>
        </w:rPr>
        <w:t xml:space="preserve">The assessment’s core value proposition (scores, binding constraint, Taste signature, action plan) is entirely deterministic. No AI involved. The Anthropic API enhances three features: conversational follow-ups, open-ended response analysis, and the executive brief narrative. If the API goes down, the user still gets their full diagnostic. This is a design philosophy, not defensive programming.</w:t>
      </w:r>
    </w:p>
    <w:p>
      <w:pPr>
        <w:spacing w:after="140"/>
      </w:pPr>
      <w:r>
        <w:rPr>
          <w:rFonts w:ascii="DM Sans" w:cs="DM Sans" w:eastAsia="DM Sans" w:hAnsi="DM Sans"/>
          <w:b/>
          <w:bCs/>
          <w:color w:val="1A1A1A"/>
          <w:sz w:val="22"/>
          <w:szCs w:val="22"/>
        </w:rPr>
        <w:t xml:space="preserve">Cost controls before features. </w:t>
      </w:r>
      <w:r>
        <w:rPr>
          <w:rFonts w:ascii="DM Sans" w:cs="DM Sans" w:eastAsia="DM Sans" w:hAnsi="DM Sans"/>
          <w:color w:val="2A2A2A"/>
          <w:sz w:val="22"/>
          <w:szCs w:val="22"/>
        </w:rPr>
        <w:t xml:space="preserve">Rate limiting, gated generation, per-IP caps — all in place before the first user saw the brief. An AI feature without cost controls is a liability, not an asset.</w:t>
      </w:r>
    </w:p>
    <w:p>
      <w:pPr>
        <w:pStyle w:val="Heading2"/>
      </w:pPr>
      <w: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Component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Detail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Domain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nickjewell.ai (Cloudflare, www resolves, bare domain 301 redirects)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Hosting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Cloudflare Pages (free tier, auto-deploy from GitHub main branch)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Frontend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Vanilla HTML/CSS/JS. No frameworks, no build step, no bundler. Static files served from CDN.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API Proxy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Cloudflare Pages Function (functions/api-proxy.js). Secures API key, validates origin, routes by type, streams SSE for brief.</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AI Models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Claude Sonnet 4 for classification tasks (Taste follow-ups, CU2 analysis). Claude Opus 4.6 for generative tasks (executive brief). Model routing by task complexity and cost.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Database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Cloudflare D1 (SQLite at the edge). Three tables: assessment_results (auto-capture), brief_ip_counter (rate limiting), _cf_KV (internal).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Email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Resend (transactional). Cloudflare Email Routing (receiving → Gmail forwarding). Gmail Send As for professional reply address.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Analytics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Cloudflare Web Analytics (native, zero-JS, privacy-respecting). D1 assessment_results table as primary data source.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Cost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$0/month hosting + ~$0.05–$0.09 per full assessment with brief. $5 API credits covers 50–100 assessments.</w:t>
            </w:r>
          </w:p>
        </w:tc>
      </w:tr>
    </w:tbl>
    <w:p>
      <w:pPr>
        <w:pStyle w:val="Heading2"/>
      </w:pPr>
      <w:r>
        <w:t xml:space="preserve">Model Routing Decision</w:t>
      </w:r>
    </w:p>
    <w:p>
      <w:pPr>
        <w:spacing w:after="140"/>
      </w:pPr>
      <w:r>
        <w:rPr>
          <w:rFonts w:ascii="DM Sans" w:cs="DM Sans" w:eastAsia="DM Sans" w:hAnsi="DM Sans"/>
          <w:b w:val="false"/>
          <w:bCs w:val="false"/>
          <w:i w:val="false"/>
          <w:iCs w:val="false"/>
          <w:color w:val="2A2A2A"/>
          <w:sz w:val="22"/>
          <w:szCs w:val="22"/>
        </w:rPr>
        <w:t xml:space="preserve">A critical architectural choice: not every AI feature requires the most powerful model. Classification tasks (analyzing whether a free-text response shows specificity, accountability, and learning signals) run on Sonnet 4 at $0.002 per call. The executive brief — a generative showcase that produces a personalized consulting narrative — runs on Opus 4.6 at $0.03–$0.08 per call. This is how you control AI costs at scale: matching model capability to business value, not picking one model for everything.</w:t>
      </w:r>
    </w:p>
    <w:p>
      <w:pPr>
        <w:pStyle w:val="Heading2"/>
      </w:pPr>
      <w:r>
        <w:t xml:space="preserve">The Proxy Pattern</w:t>
      </w:r>
    </w:p>
    <w:p>
      <w:pPr>
        <w:spacing w:after="140"/>
      </w:pPr>
      <w:r>
        <w:rPr>
          <w:rFonts w:ascii="DM Sans" w:cs="DM Sans" w:eastAsia="DM Sans" w:hAnsi="DM Sans"/>
          <w:b w:val="false"/>
          <w:bCs w:val="false"/>
          <w:i w:val="false"/>
          <w:iCs w:val="false"/>
          <w:color w:val="2A2A2A"/>
          <w:sz w:val="22"/>
          <w:szCs w:val="22"/>
        </w:rPr>
        <w:t xml:space="preserve">Client-side JavaScript never touches the Anthropic API directly. Every call routes through a Cloudflare Pages Function that: secures the API key (encrypted environment variable, never in client code), validates request origin (only nickjewell.ai and localhost), routes by type (assessment calls pass through, brief calls hit the rate limiter first), strips internal metadata before forwarding, and streams SSE responses for the executive brief. This is the minimum viable security architecture for any client-side AI application.</w:t>
      </w:r>
    </w:p>
    <w:p>
      <w:pPr>
        <w:pStyle w:val="Heading2"/>
      </w:pPr>
      <w:r>
        <w:t xml:space="preserve">Gated Brief Generation</w:t>
      </w:r>
    </w:p>
    <w:p>
      <w:pPr>
        <w:spacing w:after="140"/>
      </w:pPr>
      <w:r>
        <w:rPr>
          <w:rFonts w:ascii="DM Sans" w:cs="DM Sans" w:eastAsia="DM Sans" w:hAnsi="DM Sans"/>
          <w:b w:val="false"/>
          <w:bCs w:val="false"/>
          <w:i w:val="false"/>
          <w:iCs w:val="false"/>
          <w:color w:val="2A2A2A"/>
          <w:sz w:val="22"/>
          <w:szCs w:val="22"/>
        </w:rPr>
        <w:t xml:space="preserve">The executive brief does not auto-generate. The user sees deterministic results first (scores, constraint, Taste signature, actions), then clicks a CTA to generate the personalized narrative. Three reasons: cost control (not every user needs the brief, at Opus pricing auto-generating creates unbounded spend), conversion signal (the click indicates the user found results interesting enough to want more — this is a future paywall insertion point), and perceived value (something actively requested feels more substantial than something that appears automatically).</w:t>
      </w:r>
    </w:p>
    <w:p>
      <w:r>
        <w:br w:type="page"/>
      </w:r>
    </w:p>
    <w:p>
      <w:pPr>
        <w:pStyle w:val="Heading1"/>
      </w:pPr>
      <w:r>
        <w:t xml:space="preserve">Milestone 1: Site Foundation</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The first session built and deployed the complete site from zero. Starting from domain registration, the following was produced and shipped in a single day:</w:t>
      </w:r>
    </w:p>
    <w:p>
      <w:pPr>
        <w:spacing w:after="20"/>
      </w:pPr>
    </w:p>
    <w:p>
      <w:pPr>
        <w:pStyle w:val="Heading3"/>
      </w:pPr>
      <w:r>
        <w:t xml:space="preserve">What Was Built</w:t>
      </w:r>
    </w:p>
    <w:p>
      <w:pPr>
        <w:pStyle w:val="ListParagraph"/>
        <w:numPr>
          <w:ilvl w:val="0"/>
          <w:numId w:val="2"/>
        </w:numPr>
        <w:spacing w:after="80"/>
      </w:pPr>
      <w:r>
        <w:rPr>
          <w:rFonts w:ascii="DM Sans" w:cs="DM Sans" w:eastAsia="DM Sans" w:hAnsi="DM Sans"/>
          <w:color w:val="2A2A2A"/>
          <w:sz w:val="22"/>
          <w:szCs w:val="22"/>
        </w:rPr>
        <w:t xml:space="preserve">Dark editorial portfolio site: Fraunces serif headings, DM Sans body, warm amber (#c8965a) accent on near-black (#080808). Film grain SVG overlay for texture.</w:t>
      </w:r>
    </w:p>
    <w:p>
      <w:pPr>
        <w:pStyle w:val="ListParagraph"/>
        <w:numPr>
          <w:ilvl w:val="0"/>
          <w:numId w:val="2"/>
        </w:numPr>
        <w:spacing w:after="80"/>
      </w:pPr>
      <w:r>
        <w:rPr>
          <w:rFonts w:ascii="DM Sans" w:cs="DM Sans" w:eastAsia="DM Sans" w:hAnsi="DM Sans"/>
          <w:color w:val="2A2A2A"/>
          <w:sz w:val="22"/>
          <w:szCs w:val="22"/>
        </w:rPr>
        <w:t xml:space="preserve">Three-page architecture: homepage (thesis + framework preview + writing + contact), framework page (full five-layer deep-dive with failure/success patterns and real company examples), assessment page (interactive three-tier diagnostic).</w:t>
      </w:r>
    </w:p>
    <w:p>
      <w:pPr>
        <w:pStyle w:val="ListParagraph"/>
        <w:numPr>
          <w:ilvl w:val="0"/>
          <w:numId w:val="2"/>
        </w:numPr>
        <w:spacing w:after="80"/>
      </w:pPr>
      <w:r>
        <w:rPr>
          <w:rFonts w:ascii="DM Sans" w:cs="DM Sans" w:eastAsia="DM Sans" w:hAnsi="DM Sans"/>
          <w:color w:val="2A2A2A"/>
          <w:sz w:val="22"/>
          <w:szCs w:val="22"/>
        </w:rPr>
        <w:t xml:space="preserve">Assessment engine in vanilla JavaScript: adaptive branching across three tiers (Pulse → Diagnostic → Taste Test), conversational UI with progressive reveal, single-click advancement, diagnostic insights on “I don’t know” answers.</w:t>
      </w:r>
    </w:p>
    <w:p>
      <w:pPr>
        <w:pStyle w:val="ListParagraph"/>
        <w:numPr>
          <w:ilvl w:val="0"/>
          <w:numId w:val="2"/>
        </w:numPr>
        <w:spacing w:after="80"/>
      </w:pPr>
      <w:r>
        <w:rPr>
          <w:rFonts w:ascii="DM Sans" w:cs="DM Sans" w:eastAsia="DM Sans" w:hAnsi="DM Sans"/>
          <w:color w:val="2A2A2A"/>
          <w:sz w:val="22"/>
          <w:szCs w:val="22"/>
        </w:rPr>
        <w:t xml:space="preserve">Cloudflare Pages deployment with auto-deploy from GitHub.</w:t>
      </w:r>
    </w:p>
    <w:p>
      <w:pPr>
        <w:pStyle w:val="ListParagraph"/>
        <w:numPr>
          <w:ilvl w:val="0"/>
          <w:numId w:val="2"/>
        </w:numPr>
        <w:spacing w:after="80"/>
      </w:pPr>
      <w:r>
        <w:rPr>
          <w:rFonts w:ascii="DM Sans" w:cs="DM Sans" w:eastAsia="DM Sans" w:hAnsi="DM Sans"/>
          <w:color w:val="2A2A2A"/>
          <w:sz w:val="22"/>
          <w:szCs w:val="22"/>
        </w:rPr>
        <w:t xml:space="preserve">D1 database auto-capturing every completed assessment with full response data.</w:t>
      </w:r>
    </w:p>
    <w:p>
      <w:pPr>
        <w:pStyle w:val="ListParagraph"/>
        <w:numPr>
          <w:ilvl w:val="0"/>
          <w:numId w:val="2"/>
        </w:numPr>
        <w:spacing w:after="80"/>
      </w:pPr>
      <w:r>
        <w:rPr>
          <w:rFonts w:ascii="DM Sans" w:cs="DM Sans" w:eastAsia="DM Sans" w:hAnsi="DM Sans"/>
          <w:color w:val="2A2A2A"/>
          <w:sz w:val="22"/>
          <w:szCs w:val="22"/>
        </w:rPr>
        <w:t xml:space="preserve">CSS design system with custom properties for consistent theming.</w:t>
      </w:r>
    </w:p>
    <w:p>
      <w:pPr>
        <w:pStyle w:val="Heading3"/>
      </w:pPr>
      <w:r>
        <w:t xml:space="preserve">Key Decision: Vanilla JS Over Frameworks</w:t>
      </w:r>
    </w:p>
    <w:p>
      <w:pPr>
        <w:spacing w:after="140"/>
      </w:pPr>
      <w:r>
        <w:rPr>
          <w:rFonts w:ascii="DM Sans" w:cs="DM Sans" w:eastAsia="DM Sans" w:hAnsi="DM Sans"/>
          <w:b w:val="false"/>
          <w:bCs w:val="false"/>
          <w:i w:val="false"/>
          <w:iCs w:val="false"/>
          <w:color w:val="2A2A2A"/>
          <w:sz w:val="22"/>
          <w:szCs w:val="22"/>
        </w:rPr>
        <w:t xml:space="preserve">No React. No Next.js. No build tools. The assessment runs as static HTML/CSS/JS served from a CDN. This eliminates framework overhead, build complexity, and the entire class of “it works locally but not in production” bugs. For a solo project at this stage, simplicity is the competitive advantage. The tradeoff (no component reuse, no hot reload) is acceptable because the site has three pages with distinct layouts, not fifty pages with shared components.</w:t>
      </w:r>
    </w:p>
    <w:p>
      <w:r>
        <w:br w:type="page"/>
      </w:r>
    </w:p>
    <w:p>
      <w:pPr>
        <w:pStyle w:val="Heading1"/>
      </w:pPr>
      <w:r>
        <w:t xml:space="preserve">Milestone 2: Assessment Mechanics</w:t>
      </w:r>
    </w:p>
    <w:p>
      <w:pPr>
        <w:pBdr>
          <w:bottom w:val="single" w:color="C8965A" w:sz="6" w:space="1"/>
        </w:pBdr>
        <w:spacing w:after="200" w:before="160"/>
      </w:pPr>
    </w:p>
    <w:p>
      <w:pPr>
        <w:pStyle w:val="Heading2"/>
      </w:pPr>
      <w:r>
        <w:t xml:space="preserve">Three-Tier Adaptive Flow</w:t>
      </w:r>
    </w:p>
    <w:p>
      <w:pPr>
        <w:spacing w:after="140"/>
      </w:pPr>
      <w:r>
        <w:rPr>
          <w:rFonts w:ascii="DM Sans" w:cs="DM Sans" w:eastAsia="DM Sans" w:hAnsi="DM Sans"/>
          <w:b w:val="false"/>
          <w:bCs w:val="false"/>
          <w:i w:val="false"/>
          <w:iCs w:val="false"/>
          <w:color w:val="2A2A2A"/>
          <w:sz w:val="22"/>
          <w:szCs w:val="22"/>
        </w:rPr>
        <w:t xml:space="preserve">The assessment adapts to the user’s context rather than running a fixed questionnaire. Tier 1 (The Pulse) asks five context-setting questions that aren’t scored but determine which Tier 2 modules are activated and at what depth. A C-suite leader evaluating AI strategy gets different questions than a technical lead implementing projects. This is the same adaptive logic used in $175K consulting engagements, compressed into a 10-minute interactive tool.</w:t>
      </w:r>
    </w:p>
    <w:p>
      <w:pPr>
        <w:pStyle w:val="Heading2"/>
      </w:pPr>
      <w:r>
        <w:t xml:space="preserve">Scoring Architecture</w:t>
      </w:r>
    </w:p>
    <w:p>
      <w:pPr>
        <w:spacing w:after="140"/>
      </w:pPr>
      <w:r>
        <w:rPr>
          <w:rFonts w:ascii="DM Sans" w:cs="DM Sans" w:eastAsia="DM Sans" w:hAnsi="DM Sans"/>
          <w:b/>
          <w:bCs/>
          <w:color w:val="1A1A1A"/>
          <w:sz w:val="22"/>
          <w:szCs w:val="22"/>
        </w:rPr>
        <w:t xml:space="preserve">Layer scoring: </w:t>
      </w:r>
      <w:r>
        <w:rPr>
          <w:rFonts w:ascii="DM Sans" w:cs="DM Sans" w:eastAsia="DM Sans" w:hAnsi="DM Sans"/>
          <w:color w:val="2A2A2A"/>
          <w:sz w:val="22"/>
          <w:szCs w:val="22"/>
        </w:rPr>
        <w:t xml:space="preserve">Each layer (Foundation, Architecture, Accountability, Culture) is scored 0–100 based on 2–4 questions per module. Scoring is non-linear — a governance policy that exists but isn’t enforced scores almost as low as no policy at all (1/4 vs 0/4), because performative governance is more dangerous than acknowledged absence.</w:t>
      </w:r>
    </w:p>
    <w:p>
      <w:pPr>
        <w:spacing w:after="140"/>
      </w:pPr>
      <w:r>
        <w:rPr>
          <w:rFonts w:ascii="DM Sans" w:cs="DM Sans" w:eastAsia="DM Sans" w:hAnsi="DM Sans"/>
          <w:b/>
          <w:bCs/>
          <w:color w:val="1A1A1A"/>
          <w:sz w:val="22"/>
          <w:szCs w:val="22"/>
        </w:rPr>
        <w:t xml:space="preserve">Taste scoring: </w:t>
      </w:r>
      <w:r>
        <w:rPr>
          <w:rFonts w:ascii="DM Sans" w:cs="DM Sans" w:eastAsia="DM Sans" w:hAnsi="DM Sans"/>
          <w:color w:val="2A2A2A"/>
          <w:sz w:val="22"/>
          <w:szCs w:val="22"/>
        </w:rPr>
        <w:t xml:space="preserve">Four scenarios, each with four options and optional reasoning follow-ups. Scores across three dimensions (Frame Recognition 0–8, Kill Discipline 0–6, Edge-Case Instinct 0–8) produce a Taste total (0–16) that maps to one of four signatures: Sophistication (12–16), Pragmatism (8–11), Caution (4–7), Momentum (0–3). Taste modifies the composite: Sophistication/Pragmatism carry no penalty, Caution applies −5, Momentum applies −15.</w:t>
      </w:r>
    </w:p>
    <w:p>
      <w:pPr>
        <w:spacing w:after="140"/>
      </w:pPr>
      <w:r>
        <w:rPr>
          <w:rFonts w:ascii="DM Sans" w:cs="DM Sans" w:eastAsia="DM Sans" w:hAnsi="DM Sans"/>
          <w:b/>
          <w:bCs/>
          <w:color w:val="1A1A1A"/>
          <w:sz w:val="22"/>
          <w:szCs w:val="22"/>
        </w:rPr>
        <w:t xml:space="preserve">Binding constraint: </w:t>
      </w:r>
      <w:r>
        <w:rPr>
          <w:rFonts w:ascii="DM Sans" w:cs="DM Sans" w:eastAsia="DM Sans" w:hAnsi="DM Sans"/>
          <w:color w:val="2A2A2A"/>
          <w:sz w:val="22"/>
          <w:szCs w:val="22"/>
        </w:rPr>
        <w:t xml:space="preserve">The layer with the lowest score. Named explicitly in the output with a specific explanation of what failure mode it creates. This replaces the generic “you scored 62/100” with a diagnosis: “Your binding constraint is Accountability. Your Foundation and Architecture suggest you have the technical capability, but without human ownership of AI outcomes, implementations will fail at the organizational level.”</w:t>
      </w:r>
    </w:p>
    <w:p>
      <w:pPr>
        <w:pStyle w:val="Heading2"/>
      </w:pPr>
      <w:r>
        <w:t xml:space="preserve">76 Billion Unique Combinations</w:t>
      </w:r>
    </w:p>
    <w:p>
      <w:pPr>
        <w:spacing w:after="140"/>
      </w:pPr>
      <w:r>
        <w:rPr>
          <w:rFonts w:ascii="DM Sans" w:cs="DM Sans" w:eastAsia="DM Sans" w:hAnsi="DM Sans"/>
          <w:b w:val="false"/>
          <w:bCs w:val="false"/>
          <w:i w:val="false"/>
          <w:iCs w:val="false"/>
          <w:color w:val="2A2A2A"/>
          <w:sz w:val="22"/>
          <w:szCs w:val="22"/>
        </w:rPr>
        <w:t xml:space="preserve">The assessment produces 76 billion unique result combinations across all possible answer paths. This is not a vanity metric — it means no two organizations receive identical output. The combination of layer scores, Taste dimensional profile, binding constraint identification, and contextual action items is unique to each assessment. This is what makes it a diagnostic tool rather than a quiz.</w:t>
      </w:r>
    </w:p>
    <w:p>
      <w:r>
        <w:br w:type="page"/>
      </w:r>
    </w:p>
    <w:p>
      <w:pPr>
        <w:pStyle w:val="Heading1"/>
      </w:pPr>
      <w:r>
        <w:t xml:space="preserve">Milestone 3: API Integration</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The most technically complex session. Three AI-powered features were built, debugged, and deployed in a single session with 13 production commits.</w:t>
      </w:r>
    </w:p>
    <w:p>
      <w:pPr>
        <w:pStyle w:val="Heading2"/>
      </w:pPr>
      <w:r>
        <w:t xml:space="preserve">Feature 1: Taste Reasoning Follow-ups</w:t>
      </w:r>
    </w:p>
    <w:p>
      <w:pPr>
        <w:spacing w:after="140"/>
      </w:pPr>
      <w:r>
        <w:rPr>
          <w:rFonts w:ascii="DM Sans" w:cs="DM Sans" w:eastAsia="DM Sans" w:hAnsi="DM Sans"/>
          <w:b w:val="false"/>
          <w:bCs w:val="false"/>
          <w:i w:val="false"/>
          <w:iCs w:val="false"/>
          <w:color w:val="2A2A2A"/>
          <w:sz w:val="22"/>
          <w:szCs w:val="22"/>
        </w:rPr>
        <w:t xml:space="preserve">After each Taste scenario, the user sees scenario-specific reasoning options. 16 unique lead-in strings (4 scenarios × 4 answer choices) reflect the user’s specific choice. If someone chooses to kill a project, the lead-in acknowledges the weight of that decision rather than saying “Interesting choice.” The reasoning selection optionally feeds into a Sonnet 4 API call that can adjust dimensional scores by ±1.</w:t>
      </w:r>
    </w:p>
    <w:p>
      <w:pPr>
        <w:spacing w:after="140"/>
      </w:pPr>
      <w:r>
        <w:rPr>
          <w:rFonts w:ascii="DM Sans" w:cs="DM Sans" w:eastAsia="DM Sans" w:hAnsi="DM Sans"/>
          <w:b w:val="false"/>
          <w:bCs w:val="false"/>
          <w:i w:val="false"/>
          <w:iCs w:val="false"/>
          <w:color w:val="2A2A2A"/>
          <w:sz w:val="22"/>
          <w:szCs w:val="22"/>
        </w:rPr>
        <w:t xml:space="preserve">Why this matters: generic follow-ups break the conversational illusion. The assessment is designed to feel like talking to a sharp consultant, not filling out a form. A consultant who asks the same follow-up regardless of context isn’t listening.</w:t>
      </w:r>
    </w:p>
    <w:p>
      <w:pPr>
        <w:pStyle w:val="Heading2"/>
      </w:pPr>
      <w:r>
        <w:t xml:space="preserve">Feature 2: CU2 Open-Ended Analysis</w:t>
      </w:r>
    </w:p>
    <w:p>
      <w:pPr>
        <w:spacing w:after="140"/>
      </w:pPr>
      <w:r>
        <w:rPr>
          <w:rFonts w:ascii="DM Sans" w:cs="DM Sans" w:eastAsia="DM Sans" w:hAnsi="DM Sans"/>
          <w:b w:val="false"/>
          <w:bCs w:val="false"/>
          <w:i w:val="false"/>
          <w:iCs w:val="false"/>
          <w:color w:val="2A2A2A"/>
          <w:sz w:val="22"/>
          <w:szCs w:val="22"/>
        </w:rPr>
        <w:t xml:space="preserve">The Culture module includes an optional free-text question: describe an AI initiative that didn’t work and what you learned. Sonnet 4 analyzes the response for specificity (did they name a real project?), accountability (did they identify what went wrong?), and learning signal (did they extract an actionable insight?). Scores +0 to +2 on Culture. If the API fails, the multiple-choice score stands alone.</w:t>
      </w:r>
    </w:p>
    <w:p>
      <w:pPr>
        <w:pStyle w:val="Heading2"/>
      </w:pPr>
      <w:r>
        <w:t xml:space="preserve">Feature 3: Executive Brief</w:t>
      </w:r>
    </w:p>
    <w:p>
      <w:pPr>
        <w:spacing w:after="140"/>
      </w:pPr>
      <w:r>
        <w:rPr>
          <w:rFonts w:ascii="DM Sans" w:cs="DM Sans" w:eastAsia="DM Sans" w:hAnsi="DM Sans"/>
          <w:b w:val="false"/>
          <w:bCs w:val="false"/>
          <w:i w:val="false"/>
          <w:iCs w:val="false"/>
          <w:color w:val="2A2A2A"/>
          <w:sz w:val="22"/>
          <w:szCs w:val="22"/>
        </w:rPr>
        <w:t xml:space="preserve">The flagship feature. Opus 4.6 generates a personalized consulting narrative streamed via Server-Sent Events. Five mandated sections: Verdict Context, The Real Story, Taste Read, The Binding Constraint, What To Do Monday. The system prompt explicitly requires specificity: “Reference specific answers where revealing” and “Not generic advice — actions that connect to their actual answers.”</w:t>
      </w:r>
    </w:p>
    <w:p>
      <w:pPr>
        <w:spacing w:after="140"/>
      </w:pPr>
      <w:r>
        <w:rPr>
          <w:rFonts w:ascii="DM Sans" w:cs="DM Sans" w:eastAsia="DM Sans" w:hAnsi="DM Sans"/>
          <w:b w:val="false"/>
          <w:bCs w:val="false"/>
          <w:i w:val="false"/>
          <w:iCs w:val="false"/>
          <w:color w:val="2A2A2A"/>
          <w:sz w:val="22"/>
          <w:szCs w:val="22"/>
        </w:rPr>
        <w:t xml:space="preserve">The brief is gated behind a contact form (name, email, company, role) that serves dual purpose: lead capture and executive brief generation context. The contact data enriches the API prompt, making the brief more specific. The user’s industry, role, and maturity stage are woven into the narrative.</w:t>
      </w:r>
    </w:p>
    <w:p>
      <w:pPr>
        <w:pStyle w:val="Heading2"/>
      </w:pPr>
      <w:r>
        <w:t xml:space="preserve">Deterministic Fallback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Feature</w:t>
            </w:r>
          </w:p>
        </w:tc>
        <w:tc>
          <w:tcPr>
            <w:tcW w:type="dxa" w:w="3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If API Succeeds</w:t>
            </w:r>
          </w:p>
        </w:tc>
        <w:tc>
          <w:tcPr>
            <w:tcW w:type="dxa" w:w="3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If API Fails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Taste free-text</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±1 adjustment to dimensional scores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No adjustment. Deterministic reasoning scores stand alone.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CU2 analysis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 to +2 Culture bonus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No bonus. Multiple-choice score stands alone.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Executive brief</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Streaming personalized narrative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“Brief generation temporarily unavailable. Your results above are fully accurate.”</w:t>
            </w:r>
          </w:p>
        </w:tc>
      </w:tr>
    </w:tbl>
    <w:p>
      <w:r>
        <w:br w:type="page"/>
      </w:r>
    </w:p>
    <w:p>
      <w:pPr>
        <w:pStyle w:val="Heading1"/>
      </w:pPr>
      <w:r>
        <w:t xml:space="preserve">Content Strategy Execution</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A content strategy document (graded 95/100) was produced and executed in a single session. The strategy treats the site as a narrative vehicle: every piece of content exists to make a visitor believe that AI implementation fails because of judgment, feel the implications for their organization, and act by taking the assessment.</w:t>
      </w:r>
    </w:p>
    <w:p>
      <w:pPr>
        <w:pStyle w:val="Heading2"/>
      </w:pPr>
      <w:r>
        <w:t xml:space="preserve">The Five-Act Narrative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Act</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Beat</w:t>
            </w:r>
          </w:p>
        </w:tc>
        <w:tc>
          <w:tcPr>
            <w:tcW w:type="dxa" w:w="30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Content</w:t>
            </w:r>
          </w:p>
        </w:tc>
        <w:tc>
          <w:tcPr>
            <w:tcW w:type="dxa" w:w="30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Visitor Thinks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C8965A"/>
                <w:sz w:val="20"/>
                <w:szCs w:val="20"/>
              </w:rPr>
              <w:t xml:space="preserve">1</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Provocation</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Hero thesis + 4% stat</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iCs/>
                <w:color w:val="666666"/>
                <w:sz w:val="20"/>
                <w:szCs w:val="20"/>
              </w:rPr>
              <w:t xml:space="preserve">“That’s a bold claim. But maybe.”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C8965A"/>
                <w:sz w:val="20"/>
                <w:szCs w:val="20"/>
              </w:rPr>
              <w:t xml:space="preserve">2</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Recognition</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3 failure vignettes ($200K, 92%, 40-page policy)</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iCs/>
                <w:color w:val="666666"/>
                <w:sz w:val="20"/>
                <w:szCs w:val="20"/>
              </w:rPr>
              <w:t xml:space="preserve">“That’s literally what happened to us.”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C8965A"/>
                <w:sz w:val="20"/>
                <w:szCs w:val="20"/>
              </w:rPr>
              <w:t xml:space="preserve">3</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Framework</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5 layers with diagnostic questions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iCs/>
                <w:color w:val="666666"/>
                <w:sz w:val="20"/>
                <w:szCs w:val="20"/>
              </w:rPr>
              <w:t xml:space="preserve">“This person has a model for what I’m experiencing.”</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C8965A"/>
                <w:sz w:val="20"/>
                <w:szCs w:val="20"/>
              </w:rPr>
              <w:t xml:space="preserve">4</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Proof</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6 company logos linking to framework stories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iCs/>
                <w:color w:val="666666"/>
                <w:sz w:val="20"/>
                <w:szCs w:val="20"/>
              </w:rPr>
              <w:t xml:space="preserve">“This maps to real companies I recognize.”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C8965A"/>
                <w:sz w:val="20"/>
                <w:szCs w:val="20"/>
              </w:rPr>
              <w:t xml:space="preserve">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Action</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Assessment CTA</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iCs/>
                <w:color w:val="666666"/>
                <w:sz w:val="20"/>
                <w:szCs w:val="20"/>
              </w:rPr>
              <w:t xml:space="preserve">“I need to know where we stand.”</w:t>
            </w:r>
          </w:p>
        </w:tc>
      </w:tr>
    </w:tbl>
    <w:p>
      <w:pPr>
        <w:pStyle w:val="Heading2"/>
      </w:pPr>
      <w:r>
        <w:t xml:space="preserve">What Was Deployed</w:t>
      </w:r>
    </w:p>
    <w:p>
      <w:pPr>
        <w:pStyle w:val="ListParagraph"/>
        <w:numPr>
          <w:ilvl w:val="0"/>
          <w:numId w:val="2"/>
        </w:numPr>
        <w:spacing w:after="80"/>
      </w:pPr>
      <w:r>
        <w:rPr>
          <w:rFonts w:ascii="DM Sans" w:cs="DM Sans" w:eastAsia="DM Sans" w:hAnsi="DM Sans"/>
          <w:color w:val="2A2A2A"/>
          <w:sz w:val="22"/>
          <w:szCs w:val="22"/>
        </w:rPr>
        <w:t xml:space="preserve">Homepage: skip-to-content, ARIA nav, hamburger menu, persona line, 4% stat, “What We Keep Seeing” pattern section, framework diagnostic questions, “Taste in Practice” logo grid (6 companies linking to framework stories), writing summaries, updated contact, footer nav</w:t>
      </w:r>
    </w:p>
    <w:p>
      <w:pPr>
        <w:pStyle w:val="ListParagraph"/>
        <w:numPr>
          <w:ilvl w:val="0"/>
          <w:numId w:val="2"/>
        </w:numPr>
        <w:spacing w:after="80"/>
      </w:pPr>
      <w:r>
        <w:rPr>
          <w:rFonts w:ascii="DM Sans" w:cs="DM Sans" w:eastAsia="DM Sans" w:hAnsi="DM Sans"/>
          <w:color w:val="2A2A2A"/>
          <w:sz w:val="22"/>
          <w:szCs w:val="22"/>
        </w:rPr>
        <w:t xml:space="preserve">Framework page: inter-layer narrative transitions, assessment backlinks per layer, company story anchors with scroll-margin, sticky layer navigation with scroll-aware highlighting</w:t>
      </w:r>
    </w:p>
    <w:p>
      <w:pPr>
        <w:pStyle w:val="ListParagraph"/>
        <w:numPr>
          <w:ilvl w:val="0"/>
          <w:numId w:val="2"/>
        </w:numPr>
        <w:spacing w:after="80"/>
      </w:pPr>
      <w:r>
        <w:rPr>
          <w:rFonts w:ascii="DM Sans" w:cs="DM Sans" w:eastAsia="DM Sans" w:hAnsi="DM Sans"/>
          <w:color w:val="2A2A2A"/>
          <w:sz w:val="22"/>
          <w:szCs w:val="22"/>
        </w:rPr>
        <w:t xml:space="preserve">Assessment page: ARIA radiogroup/progressbar, per-page OG tags, nav sync</w:t>
      </w:r>
    </w:p>
    <w:p>
      <w:pPr>
        <w:pStyle w:val="ListParagraph"/>
        <w:numPr>
          <w:ilvl w:val="0"/>
          <w:numId w:val="2"/>
        </w:numPr>
        <w:spacing w:after="80"/>
      </w:pPr>
      <w:r>
        <w:rPr>
          <w:rFonts w:ascii="DM Sans" w:cs="DM Sans" w:eastAsia="DM Sans" w:hAnsi="DM Sans"/>
          <w:color w:val="2A2A2A"/>
          <w:sz w:val="22"/>
          <w:szCs w:val="22"/>
        </w:rPr>
        <w:t xml:space="preserve">Writing: 5 standalone article pages with unique URLs, JSON-LD Article schema, inline assessment CTAs, related pieces</w:t>
      </w:r>
    </w:p>
    <w:p>
      <w:pPr>
        <w:pStyle w:val="ListParagraph"/>
        <w:numPr>
          <w:ilvl w:val="0"/>
          <w:numId w:val="2"/>
        </w:numPr>
        <w:spacing w:after="80"/>
      </w:pPr>
      <w:r>
        <w:rPr>
          <w:rFonts w:ascii="DM Sans" w:cs="DM Sans" w:eastAsia="DM Sans" w:hAnsi="DM Sans"/>
          <w:color w:val="2A2A2A"/>
          <w:sz w:val="22"/>
          <w:szCs w:val="22"/>
        </w:rPr>
        <w:t xml:space="preserve">SEO: sitemap.xml, robots.txt, favicon.svg, JSON-LD structured data on all pages, OG images for all three main pages, Twitter Card meta</w:t>
      </w:r>
    </w:p>
    <w:p>
      <w:pPr>
        <w:pStyle w:val="ListParagraph"/>
        <w:numPr>
          <w:ilvl w:val="0"/>
          <w:numId w:val="2"/>
        </w:numPr>
        <w:spacing w:after="80"/>
      </w:pPr>
      <w:r>
        <w:rPr>
          <w:rFonts w:ascii="DM Sans" w:cs="DM Sans" w:eastAsia="DM Sans" w:hAnsi="DM Sans"/>
          <w:color w:val="2A2A2A"/>
          <w:sz w:val="22"/>
          <w:szCs w:val="22"/>
        </w:rPr>
        <w:t xml:space="preserve">Accessibility: WCAG 2.1 AA contrast compliance, focus-visible on all interactive elements, prefers-reduced-motion, print stylesheet</w:t>
      </w:r>
    </w:p>
    <w:p>
      <w:pPr>
        <w:pStyle w:val="ListParagraph"/>
        <w:numPr>
          <w:ilvl w:val="0"/>
          <w:numId w:val="2"/>
        </w:numPr>
        <w:spacing w:after="80"/>
      </w:pPr>
      <w:r>
        <w:rPr>
          <w:rFonts w:ascii="DM Sans" w:cs="DM Sans" w:eastAsia="DM Sans" w:hAnsi="DM Sans"/>
          <w:color w:val="2A2A2A"/>
          <w:sz w:val="22"/>
          <w:szCs w:val="22"/>
        </w:rPr>
        <w:t xml:space="preserve">Email: nick@nickjewell.ai (Cloudflare Email Routing + Gmail Send As), Resend integration for results delivery</w:t>
      </w:r>
    </w:p>
    <w:p>
      <w:pPr>
        <w:pStyle w:val="Heading2"/>
      </w:pPr>
      <w:r>
        <w:t xml:space="preserve">Company Evidence: Editorial, Not Testimonial</w:t>
      </w:r>
    </w:p>
    <w:p>
      <w:pPr>
        <w:spacing w:after="140"/>
      </w:pPr>
      <w:r>
        <w:rPr>
          <w:rFonts w:ascii="DM Sans" w:cs="DM Sans" w:eastAsia="DM Sans" w:hAnsi="DM Sans"/>
          <w:b w:val="false"/>
          <w:bCs w:val="false"/>
          <w:i w:val="false"/>
          <w:iCs w:val="false"/>
          <w:color w:val="2A2A2A"/>
          <w:sz w:val="22"/>
          <w:szCs w:val="22"/>
        </w:rPr>
        <w:t xml:space="preserve">The “Taste in Practice” section uses company logos not as client endorsements but as editorial case studies. Six companies (John Deere, Spotify, Stripe, Netflix, Airbnb, Shopify) whose AI deployment decisions illustrate what the framework measures. Each logo is treated in amber monochrome and links to the specific story in the framework page. The framing is journalistic: these are patterns, not testimonials.</w:t>
      </w:r>
    </w:p>
    <w:p>
      <w:r>
        <w:br w:type="page"/>
      </w:r>
    </w:p>
    <w:p>
      <w:pPr>
        <w:pStyle w:val="Heading1"/>
      </w:pPr>
      <w:r>
        <w:t xml:space="preserve">Data Architecture &amp; Lead Generation</w:t>
      </w:r>
    </w:p>
    <w:p>
      <w:pPr>
        <w:pBdr>
          <w:bottom w:val="single" w:color="C8965A" w:sz="6" w:space="1"/>
        </w:pBdr>
        <w:spacing w:after="200" w:before="160"/>
      </w:pPr>
    </w:p>
    <w:p>
      <w:pPr>
        <w:pStyle w:val="Heading2"/>
      </w:pPr>
      <w:r>
        <w:t xml:space="preserve">What Gets Captured</w:t>
      </w:r>
    </w:p>
    <w:p>
      <w:pPr>
        <w:spacing w:after="140"/>
      </w:pPr>
      <w:r>
        <w:rPr>
          <w:rFonts w:ascii="DM Sans" w:cs="DM Sans" w:eastAsia="DM Sans" w:hAnsi="DM Sans"/>
          <w:b w:val="false"/>
          <w:bCs w:val="false"/>
          <w:i w:val="false"/>
          <w:iCs w:val="false"/>
          <w:color w:val="2A2A2A"/>
          <w:sz w:val="22"/>
          <w:szCs w:val="22"/>
        </w:rPr>
        <w:t xml:space="preserve">Every completed assessment auto-saves to D1 with: timestamp, contact info (if provided), role context, industry (structured dropdown), company size, AI initiative count, all layer scores, Taste dimensional breakdown, verdict, composite score, binding constraint, full response JSON, and completion time in seconds. This is richer data than most $50K consulting engagements produce.</w:t>
      </w:r>
    </w:p>
    <w:p>
      <w:pPr>
        <w:pStyle w:val="Heading2"/>
      </w:pPr>
      <w:r>
        <w:t xml:space="preserve">Three Capture Moments</w:t>
      </w:r>
    </w:p>
    <w:p>
      <w:pPr>
        <w:spacing w:after="140"/>
      </w:pPr>
      <w:r>
        <w:rPr>
          <w:rFonts w:ascii="DM Sans" w:cs="DM Sans" w:eastAsia="DM Sans" w:hAnsi="DM Sans"/>
          <w:b/>
          <w:bCs/>
          <w:color w:val="1A1A1A"/>
          <w:sz w:val="22"/>
          <w:szCs w:val="22"/>
        </w:rPr>
        <w:t xml:space="preserve">Moment 1 (inside assessment): </w:t>
      </w:r>
      <w:r>
        <w:rPr>
          <w:rFonts w:ascii="DM Sans" w:cs="DM Sans" w:eastAsia="DM Sans" w:hAnsi="DM Sans"/>
          <w:color w:val="2A2A2A"/>
          <w:sz w:val="22"/>
          <w:szCs w:val="22"/>
        </w:rPr>
        <w:t xml:space="preserve">Enriched Pulse questions capture structured industry, company size, and active AI initiative count. These feel like calibration questions but produce analytically rich data. Every assessment captures this.</w:t>
      </w:r>
    </w:p>
    <w:p>
      <w:pPr>
        <w:spacing w:after="140"/>
      </w:pPr>
      <w:r>
        <w:rPr>
          <w:rFonts w:ascii="DM Sans" w:cs="DM Sans" w:eastAsia="DM Sans" w:hAnsi="DM Sans"/>
          <w:b/>
          <w:bCs/>
          <w:color w:val="1A1A1A"/>
          <w:sz w:val="22"/>
          <w:szCs w:val="22"/>
        </w:rPr>
        <w:t xml:space="preserve">Moment 2 (results page): </w:t>
      </w:r>
      <w:r>
        <w:rPr>
          <w:rFonts w:ascii="DM Sans" w:cs="DM Sans" w:eastAsia="DM Sans" w:hAnsi="DM Sans"/>
          <w:color w:val="2A2A2A"/>
          <w:sz w:val="22"/>
          <w:szCs w:val="22"/>
        </w:rPr>
        <w:t xml:space="preserve">“Save your results” email field. Single input, no other fields. Framed as convenience, not a gate. Captures the 60% who see results but don’t request the full brief.</w:t>
      </w:r>
    </w:p>
    <w:p>
      <w:pPr>
        <w:spacing w:after="140"/>
      </w:pPr>
      <w:r>
        <w:rPr>
          <w:rFonts w:ascii="DM Sans" w:cs="DM Sans" w:eastAsia="DM Sans" w:hAnsi="DM Sans"/>
          <w:b/>
          <w:bCs/>
          <w:color w:val="1A1A1A"/>
          <w:sz w:val="22"/>
          <w:szCs w:val="22"/>
        </w:rPr>
        <w:t xml:space="preserve">Moment 3 (brief CTA): </w:t>
      </w:r>
      <w:r>
        <w:rPr>
          <w:rFonts w:ascii="DM Sans" w:cs="DM Sans" w:eastAsia="DM Sans" w:hAnsi="DM Sans"/>
          <w:color w:val="2A2A2A"/>
          <w:sz w:val="22"/>
          <w:szCs w:val="22"/>
        </w:rPr>
        <w:t xml:space="preserve">Name, email, company, role. Premium ask for the premium artifact. 40% capture rate from initial cohort.</w:t>
      </w:r>
    </w:p>
    <w:p>
      <w:pPr>
        <w:spacing w:after="140"/>
      </w:pPr>
      <w:r>
        <w:rPr>
          <w:rFonts w:ascii="DM Sans" w:cs="DM Sans" w:eastAsia="DM Sans" w:hAnsi="DM Sans"/>
          <w:b w:val="false"/>
          <w:bCs w:val="false"/>
          <w:i w:val="false"/>
          <w:iCs w:val="false"/>
          <w:color w:val="2A2A2A"/>
          <w:sz w:val="22"/>
          <w:szCs w:val="22"/>
        </w:rPr>
        <w:t xml:space="preserve">Zero gates. All results visible immediately. Data capture is positioned as a service, not a toll.</w:t>
      </w:r>
    </w:p>
    <w:p>
      <w:pPr>
        <w:pStyle w:val="Heading2"/>
      </w:pPr>
      <w:r>
        <w:t xml:space="preserve">What This Unlocks</w:t>
      </w:r>
    </w:p>
    <w:p>
      <w:pPr>
        <w:spacing w:after="140"/>
      </w:pPr>
      <w:r>
        <w:rPr>
          <w:rFonts w:ascii="DM Sans" w:cs="DM Sans" w:eastAsia="DM Sans" w:hAnsi="DM Sans"/>
          <w:b w:val="false"/>
          <w:bCs w:val="false"/>
          <w:i w:val="false"/>
          <w:iCs w:val="false"/>
          <w:color w:val="2A2A2A"/>
          <w:sz w:val="22"/>
          <w:szCs w:val="22"/>
        </w:rPr>
        <w:t xml:space="preserve">With structured industry + company size + AI maturity + initiative count + all scores + taste signature + binding constraint, the database supports queries like: “Across 200 assessments, mid-market financial services companies’ binding constraint is Accountability 68% of the time.” That’s publishable trend data. That’s LinkedIn content. That’s consulting credibility that compounds.</w:t>
      </w:r>
    </w:p>
    <w:p>
      <w:pPr>
        <w:pStyle w:val="Heading2"/>
      </w:pPr>
      <w:r>
        <w:t xml:space="preserve">Cost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Tier</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Cost</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DM Sans" w:cs="DM Sans" w:eastAsia="DM Sans" w:hAnsi="DM Sans"/>
                <w:b/>
                <w:bCs/>
                <w:caps/>
                <w:color w:val="FFFFFF"/>
                <w:sz w:val="18"/>
                <w:szCs w:val="18"/>
              </w:rPr>
              <w:t xml:space="preserve">What User Gets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Assessment (always free)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 — deterministic, no API</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Full scores, verdict, constraint, Taste signature, action plan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Executive brief (currently free)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$0.03–$0.09 API cost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Personalized narrative, streamed, contact-gated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bCs/>
                <w:i w:val="false"/>
                <w:iCs w:val="false"/>
                <w:color w:val="333333"/>
                <w:sz w:val="20"/>
                <w:szCs w:val="20"/>
              </w:rPr>
              <w:t xml:space="preserve">Results email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$0 (Resend free tier)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rFonts w:ascii="DM Sans" w:cs="DM Sans" w:eastAsia="DM Sans" w:hAnsi="DM Sans"/>
                <w:b w:val="false"/>
                <w:bCs w:val="false"/>
                <w:i w:val="false"/>
                <w:iCs w:val="false"/>
                <w:color w:val="333333"/>
                <w:sz w:val="20"/>
                <w:szCs w:val="20"/>
              </w:rPr>
              <w:t xml:space="preserve">Styled HTML email with full results</w:t>
            </w:r>
          </w:p>
        </w:tc>
      </w:tr>
    </w:tbl>
    <w:p>
      <w:pPr>
        <w:spacing w:after="140"/>
      </w:pPr>
      <w:r>
        <w:rPr>
          <w:rFonts w:ascii="DM Sans" w:cs="DM Sans" w:eastAsia="DM Sans" w:hAnsi="DM Sans"/>
          <w:b w:val="false"/>
          <w:bCs w:val="false"/>
          <w:i w:val="false"/>
          <w:iCs w:val="false"/>
          <w:color w:val="2A2A2A"/>
          <w:sz w:val="22"/>
          <w:szCs w:val="22"/>
        </w:rPr>
        <w:t xml:space="preserve">The gated architecture is designed for future paywall insertion. The proxy already checks rate limits; adding payment verification is one conditional. The infrastructure exists from day one.</w:t>
      </w:r>
    </w:p>
    <w:p>
      <w:r>
        <w:br w:type="page"/>
      </w:r>
    </w:p>
    <w:p>
      <w:pPr>
        <w:pStyle w:val="Heading1"/>
      </w:pPr>
      <w:r>
        <w:t xml:space="preserve">Build Methodology: AI-Assisted Development</w:t>
      </w:r>
    </w:p>
    <w:p>
      <w:pPr>
        <w:pBdr>
          <w:bottom w:val="single" w:color="C8965A" w:sz="6" w:space="1"/>
        </w:pBdr>
        <w:spacing w:after="200" w:before="160"/>
      </w:pPr>
    </w:p>
    <w:p>
      <w:pPr>
        <w:spacing w:after="140"/>
      </w:pPr>
      <w:r>
        <w:rPr>
          <w:rFonts w:ascii="DM Sans" w:cs="DM Sans" w:eastAsia="DM Sans" w:hAnsi="DM Sans"/>
          <w:b w:val="false"/>
          <w:bCs w:val="false"/>
          <w:i w:val="false"/>
          <w:iCs w:val="false"/>
          <w:color w:val="2A2A2A"/>
          <w:sz w:val="22"/>
          <w:szCs w:val="22"/>
        </w:rPr>
        <w:t xml:space="preserve">The entire project was built using Claude Code as the primary development tool. This is a deliberate methodology choice, not a shortcut. The workflow:</w:t>
      </w:r>
    </w:p>
    <w:p>
      <w:pPr>
        <w:spacing w:after="20"/>
      </w:pPr>
    </w:p>
    <w:p>
      <w:pPr>
        <w:spacing w:after="140"/>
      </w:pPr>
      <w:r>
        <w:rPr>
          <w:rFonts w:ascii="DM Sans" w:cs="DM Sans" w:eastAsia="DM Sans" w:hAnsi="DM Sans"/>
          <w:b/>
          <w:bCs/>
          <w:color w:val="1A1A1A"/>
          <w:sz w:val="22"/>
          <w:szCs w:val="22"/>
        </w:rPr>
        <w:t xml:space="preserve">Natural language specification: </w:t>
      </w:r>
      <w:r>
        <w:rPr>
          <w:rFonts w:ascii="DM Sans" w:cs="DM Sans" w:eastAsia="DM Sans" w:hAnsi="DM Sans"/>
          <w:color w:val="2A2A2A"/>
          <w:sz w:val="22"/>
          <w:szCs w:val="22"/>
        </w:rPr>
        <w:t xml:space="preserve">Each feature was described as a detailed prompt with explicit requirements, file references, and architectural constraints. The prompt IS the spec.</w:t>
      </w:r>
    </w:p>
    <w:p>
      <w:pPr>
        <w:spacing w:after="140"/>
      </w:pPr>
      <w:r>
        <w:rPr>
          <w:rFonts w:ascii="DM Sans" w:cs="DM Sans" w:eastAsia="DM Sans" w:hAnsi="DM Sans"/>
          <w:b/>
          <w:bCs/>
          <w:color w:val="1A1A1A"/>
          <w:sz w:val="22"/>
          <w:szCs w:val="22"/>
        </w:rPr>
        <w:t xml:space="preserve">Iterative review: </w:t>
      </w:r>
      <w:r>
        <w:rPr>
          <w:rFonts w:ascii="DM Sans" w:cs="DM Sans" w:eastAsia="DM Sans" w:hAnsi="DM Sans"/>
          <w:color w:val="2A2A2A"/>
          <w:sz w:val="22"/>
          <w:szCs w:val="22"/>
        </w:rPr>
        <w:t xml:space="preserve">Every generated output was reviewed before acceptance. Multiple files were reviewed for consistency, integration points were verified, and edge cases were tested manually.</w:t>
      </w:r>
    </w:p>
    <w:p>
      <w:pPr>
        <w:spacing w:after="140"/>
      </w:pPr>
      <w:r>
        <w:rPr>
          <w:rFonts w:ascii="DM Sans" w:cs="DM Sans" w:eastAsia="DM Sans" w:hAnsi="DM Sans"/>
          <w:b/>
          <w:bCs/>
          <w:color w:val="1A1A1A"/>
          <w:sz w:val="22"/>
          <w:szCs w:val="22"/>
        </w:rPr>
        <w:t xml:space="preserve">Context management: </w:t>
      </w:r>
      <w:r>
        <w:rPr>
          <w:rFonts w:ascii="DM Sans" w:cs="DM Sans" w:eastAsia="DM Sans" w:hAnsi="DM Sans"/>
          <w:color w:val="2A2A2A"/>
          <w:sz w:val="22"/>
          <w:szCs w:val="22"/>
        </w:rPr>
        <w:t xml:space="preserve">Used /clear between major features to give Claude Code a fresh context window. This prevents context pollution where earlier decisions leak into later implementations.</w:t>
      </w:r>
    </w:p>
    <w:p>
      <w:pPr>
        <w:spacing w:after="140"/>
      </w:pPr>
      <w:r>
        <w:rPr>
          <w:rFonts w:ascii="DM Sans" w:cs="DM Sans" w:eastAsia="DM Sans" w:hAnsi="DM Sans"/>
          <w:b/>
          <w:bCs/>
          <w:color w:val="1A1A1A"/>
          <w:sz w:val="22"/>
          <w:szCs w:val="22"/>
        </w:rPr>
        <w:t xml:space="preserve">Prompt refinement: </w:t>
      </w:r>
      <w:r>
        <w:rPr>
          <w:rFonts w:ascii="DM Sans" w:cs="DM Sans" w:eastAsia="DM Sans" w:hAnsi="DM Sans"/>
          <w:color w:val="2A2A2A"/>
          <w:sz w:val="22"/>
          <w:szCs w:val="22"/>
        </w:rPr>
        <w:t xml:space="preserve">When initial outputs were unsatisfactory (e.g., generic “Interesting choice” follow-up text on reasoning), the prompt was refined with specific requirements and the feature was rebuilt, not patched.</w:t>
      </w:r>
    </w:p>
    <w:p>
      <w:pPr>
        <w:spacing w:after="40"/>
      </w:pPr>
    </w:p>
    <w:p>
      <w:pPr>
        <w:pBdr>
          <w:left w:val="single" w:color="C8965A" w:sz="8" w:space="8"/>
        </w:pBdr>
        <w:spacing w:after="160" w:before="120"/>
        <w:ind w:left="480"/>
      </w:pPr>
      <w:r>
        <w:rPr>
          <w:rFonts w:ascii="Georgia" w:cs="Georgia" w:eastAsia="Georgia" w:hAnsi="Georgia"/>
          <w:i/>
          <w:iCs/>
          <w:color w:val="444444"/>
          <w:sz w:val="23"/>
          <w:szCs w:val="23"/>
        </w:rPr>
        <w:t xml:space="preserve">The interview reframe: “I don’t write code manually and then have AI review it. I architect systems, write precise specifications, and use AI as a build tool. The value I bring is knowing what to build, why to build it that way, and how to evaluate whether the output meets the standard. That’s the skill set that matters in AI implementation leadership.”</w:t>
      </w:r>
    </w:p>
    <w:p>
      <w:pPr>
        <w:pStyle w:val="Heading2"/>
      </w:pPr>
      <w:r>
        <w:t xml:space="preserve">What This Demonstrates</w:t>
      </w:r>
    </w:p>
    <w:p>
      <w:pPr>
        <w:spacing w:after="140"/>
      </w:pPr>
      <w:r>
        <w:rPr>
          <w:rFonts w:ascii="DM Sans" w:cs="DM Sans" w:eastAsia="DM Sans" w:hAnsi="DM Sans"/>
          <w:b w:val="false"/>
          <w:bCs w:val="false"/>
          <w:i w:val="false"/>
          <w:iCs w:val="false"/>
          <w:color w:val="2A2A2A"/>
          <w:sz w:val="22"/>
          <w:szCs w:val="22"/>
        </w:rPr>
        <w:t xml:space="preserve">A non-developer built a production AI application with API integration, database storage, email delivery, streaming SSE, rate limiting, adaptive branching, and full content strategy execution — in 48 hours. The constraining factor was never the code. It was the judgment: which features to build, which models to use for each, how to structure the cost architecture, when to use AI and when to use a lookup table.</w:t>
      </w:r>
    </w:p>
    <w:p>
      <w:pPr>
        <w:spacing w:after="140"/>
      </w:pPr>
      <w:r>
        <w:rPr>
          <w:rFonts w:ascii="DM Sans" w:cs="DM Sans" w:eastAsia="DM Sans" w:hAnsi="DM Sans"/>
          <w:b w:val="false"/>
          <w:bCs w:val="false"/>
          <w:i w:val="false"/>
          <w:iCs w:val="false"/>
          <w:color w:val="2A2A2A"/>
          <w:sz w:val="22"/>
          <w:szCs w:val="22"/>
        </w:rPr>
        <w:t xml:space="preserve">This is the thesis of the assessment applied to its own creation. The technology is available to everyone. The judgment to deploy it well is not.</w:t>
      </w:r>
    </w:p>
    <w:p>
      <w:r>
        <w:br w:type="page"/>
      </w:r>
    </w:p>
    <w:p>
      <w:pPr>
        <w:pStyle w:val="Heading1"/>
      </w:pPr>
      <w:r>
        <w:t xml:space="preserve">Current State &amp; Roadmap</w:t>
      </w:r>
    </w:p>
    <w:p>
      <w:pPr>
        <w:pBdr>
          <w:bottom w:val="single" w:color="C8965A" w:sz="6" w:space="1"/>
        </w:pBdr>
        <w:spacing w:after="200" w:before="160"/>
      </w:pPr>
    </w:p>
    <w:p>
      <w:pPr>
        <w:pStyle w:val="Heading2"/>
      </w:pPr>
      <w:r>
        <w:t xml:space="preserve">Live and Deployed</w:t>
      </w:r>
    </w:p>
    <w:p>
      <w:pPr>
        <w:pStyle w:val="ListParagraph"/>
        <w:numPr>
          <w:ilvl w:val="0"/>
          <w:numId w:val="2"/>
        </w:numPr>
        <w:spacing w:after="80"/>
      </w:pPr>
      <w:r>
        <w:rPr>
          <w:rFonts w:ascii="DM Sans" w:cs="DM Sans" w:eastAsia="DM Sans" w:hAnsi="DM Sans"/>
          <w:color w:val="2A2A2A"/>
          <w:sz w:val="22"/>
          <w:szCs w:val="22"/>
        </w:rPr>
        <w:t xml:space="preserve">Full three-page site + five writing pages at nickjewell.ai</w:t>
      </w:r>
    </w:p>
    <w:p>
      <w:pPr>
        <w:pStyle w:val="ListParagraph"/>
        <w:numPr>
          <w:ilvl w:val="0"/>
          <w:numId w:val="2"/>
        </w:numPr>
        <w:spacing w:after="80"/>
      </w:pPr>
      <w:r>
        <w:rPr>
          <w:rFonts w:ascii="DM Sans" w:cs="DM Sans" w:eastAsia="DM Sans" w:hAnsi="DM Sans"/>
          <w:color w:val="2A2A2A"/>
          <w:sz w:val="22"/>
          <w:szCs w:val="22"/>
        </w:rPr>
        <w:t xml:space="preserve">Assessment engine with API integration (Sonnet + Opus)</w:t>
      </w:r>
    </w:p>
    <w:p>
      <w:pPr>
        <w:pStyle w:val="ListParagraph"/>
        <w:numPr>
          <w:ilvl w:val="0"/>
          <w:numId w:val="2"/>
        </w:numPr>
        <w:spacing w:after="80"/>
      </w:pPr>
      <w:r>
        <w:rPr>
          <w:rFonts w:ascii="DM Sans" w:cs="DM Sans" w:eastAsia="DM Sans" w:hAnsi="DM Sans"/>
          <w:color w:val="2A2A2A"/>
          <w:sz w:val="22"/>
          <w:szCs w:val="22"/>
        </w:rPr>
        <w:t xml:space="preserve">D1 auto-capturing every assessment with enriched data fields</w:t>
      </w:r>
    </w:p>
    <w:p>
      <w:pPr>
        <w:pStyle w:val="ListParagraph"/>
        <w:numPr>
          <w:ilvl w:val="0"/>
          <w:numId w:val="2"/>
        </w:numPr>
        <w:spacing w:after="80"/>
      </w:pPr>
      <w:r>
        <w:rPr>
          <w:rFonts w:ascii="DM Sans" w:cs="DM Sans" w:eastAsia="DM Sans" w:hAnsi="DM Sans"/>
          <w:color w:val="2A2A2A"/>
          <w:sz w:val="22"/>
          <w:szCs w:val="22"/>
        </w:rPr>
        <w:t xml:space="preserve">Email pipeline: results via Resend, professional email via nick@nickjewell.ai</w:t>
      </w:r>
    </w:p>
    <w:p>
      <w:pPr>
        <w:pStyle w:val="ListParagraph"/>
        <w:numPr>
          <w:ilvl w:val="0"/>
          <w:numId w:val="2"/>
        </w:numPr>
        <w:spacing w:after="80"/>
      </w:pPr>
      <w:r>
        <w:rPr>
          <w:rFonts w:ascii="DM Sans" w:cs="DM Sans" w:eastAsia="DM Sans" w:hAnsi="DM Sans"/>
          <w:color w:val="2A2A2A"/>
          <w:sz w:val="22"/>
          <w:szCs w:val="22"/>
        </w:rPr>
        <w:t xml:space="preserve">Content strategy executed: all homepage sections, accessibility, SEO, OG images</w:t>
      </w:r>
    </w:p>
    <w:p>
      <w:pPr>
        <w:pStyle w:val="ListParagraph"/>
        <w:numPr>
          <w:ilvl w:val="0"/>
          <w:numId w:val="2"/>
        </w:numPr>
        <w:spacing w:after="80"/>
      </w:pPr>
      <w:r>
        <w:rPr>
          <w:rFonts w:ascii="DM Sans" w:cs="DM Sans" w:eastAsia="DM Sans" w:hAnsi="DM Sans"/>
          <w:color w:val="2A2A2A"/>
          <w:sz w:val="22"/>
          <w:szCs w:val="22"/>
        </w:rPr>
        <w:t xml:space="preserve">Admin bypass for unlimited testing (URL param passthrough, no hardcoded key)</w:t>
      </w:r>
    </w:p>
    <w:p>
      <w:pPr>
        <w:pStyle w:val="ListParagraph"/>
        <w:numPr>
          <w:ilvl w:val="0"/>
          <w:numId w:val="2"/>
        </w:numPr>
        <w:spacing w:after="80"/>
      </w:pPr>
      <w:r>
        <w:rPr>
          <w:rFonts w:ascii="DM Sans" w:cs="DM Sans" w:eastAsia="DM Sans" w:hAnsi="DM Sans"/>
          <w:color w:val="2A2A2A"/>
          <w:sz w:val="22"/>
          <w:szCs w:val="22"/>
        </w:rPr>
        <w:t xml:space="preserve">www redirect, form dark theme fix, framework sticky nav</w:t>
      </w:r>
    </w:p>
    <w:p>
      <w:pPr>
        <w:pStyle w:val="Heading2"/>
      </w:pPr>
      <w:r>
        <w:t xml:space="preserve">Immediate Next Steps</w:t>
      </w:r>
    </w:p>
    <w:p>
      <w:pPr>
        <w:pStyle w:val="ListParagraph"/>
        <w:numPr>
          <w:ilvl w:val="0"/>
          <w:numId w:val="2"/>
        </w:numPr>
        <w:spacing w:after="80"/>
      </w:pPr>
      <w:r>
        <w:rPr>
          <w:rFonts w:ascii="DM Sans" w:cs="DM Sans" w:eastAsia="DM Sans" w:hAnsi="DM Sans"/>
          <w:color w:val="2A2A2A"/>
          <w:sz w:val="22"/>
          <w:szCs w:val="22"/>
        </w:rPr>
        <w:t xml:space="preserve">Milestone 3 UAT testing: 18-case test document ready for execution</w:t>
      </w:r>
    </w:p>
    <w:p>
      <w:pPr>
        <w:pStyle w:val="ListParagraph"/>
        <w:numPr>
          <w:ilvl w:val="0"/>
          <w:numId w:val="2"/>
        </w:numPr>
        <w:spacing w:after="80"/>
      </w:pPr>
      <w:r>
        <w:rPr>
          <w:rFonts w:ascii="DM Sans" w:cs="DM Sans" w:eastAsia="DM Sans" w:hAnsi="DM Sans"/>
          <w:color w:val="2A2A2A"/>
          <w:sz w:val="22"/>
          <w:szCs w:val="22"/>
        </w:rPr>
        <w:t xml:space="preserve">Executive brief delivered via email (currently streams in-browser only)</w:t>
      </w:r>
    </w:p>
    <w:p>
      <w:pPr>
        <w:pStyle w:val="ListParagraph"/>
        <w:numPr>
          <w:ilvl w:val="0"/>
          <w:numId w:val="2"/>
        </w:numPr>
        <w:spacing w:after="80"/>
      </w:pPr>
      <w:r>
        <w:rPr>
          <w:rFonts w:ascii="DM Sans" w:cs="DM Sans" w:eastAsia="DM Sans" w:hAnsi="DM Sans"/>
          <w:color w:val="2A2A2A"/>
          <w:sz w:val="22"/>
          <w:szCs w:val="22"/>
        </w:rPr>
        <w:t xml:space="preserve">LinkedIn content series publication: 8 posts drafted, sequenced with site destinations</w:t>
      </w:r>
    </w:p>
    <w:p>
      <w:pPr>
        <w:pStyle w:val="ListParagraph"/>
        <w:numPr>
          <w:ilvl w:val="0"/>
          <w:numId w:val="2"/>
        </w:numPr>
        <w:spacing w:after="80"/>
      </w:pPr>
      <w:r>
        <w:rPr>
          <w:rFonts w:ascii="DM Sans" w:cs="DM Sans" w:eastAsia="DM Sans" w:hAnsi="DM Sans"/>
          <w:color w:val="2A2A2A"/>
          <w:sz w:val="22"/>
          <w:szCs w:val="22"/>
        </w:rPr>
        <w:t xml:space="preserve">/about/ page for credibility and author positioning</w:t>
      </w:r>
    </w:p>
    <w:p>
      <w:pPr>
        <w:pStyle w:val="Heading2"/>
      </w:pPr>
      <w:r>
        <w:t xml:space="preserve">Medium-Term</w:t>
      </w:r>
    </w:p>
    <w:p>
      <w:pPr>
        <w:pStyle w:val="ListParagraph"/>
        <w:numPr>
          <w:ilvl w:val="0"/>
          <w:numId w:val="2"/>
        </w:numPr>
        <w:spacing w:after="80"/>
      </w:pPr>
      <w:r>
        <w:rPr>
          <w:rFonts w:ascii="DM Sans" w:cs="DM Sans" w:eastAsia="DM Sans" w:hAnsi="DM Sans"/>
          <w:color w:val="2A2A2A"/>
          <w:sz w:val="22"/>
          <w:szCs w:val="22"/>
        </w:rPr>
        <w:t xml:space="preserve">Aggregate assessment data analysis: publish trend insights on LinkedIn</w:t>
      </w:r>
    </w:p>
    <w:p>
      <w:pPr>
        <w:pStyle w:val="ListParagraph"/>
        <w:numPr>
          <w:ilvl w:val="0"/>
          <w:numId w:val="2"/>
        </w:numPr>
        <w:spacing w:after="80"/>
      </w:pPr>
      <w:r>
        <w:rPr>
          <w:rFonts w:ascii="DM Sans" w:cs="DM Sans" w:eastAsia="DM Sans" w:hAnsi="DM Sans"/>
          <w:color w:val="2A2A2A"/>
          <w:sz w:val="22"/>
          <w:szCs w:val="22"/>
        </w:rPr>
        <w:t xml:space="preserve">Industry benchmarking: “See how your scores compare to others in your industry”</w:t>
      </w:r>
    </w:p>
    <w:p>
      <w:pPr>
        <w:pStyle w:val="ListParagraph"/>
        <w:numPr>
          <w:ilvl w:val="0"/>
          <w:numId w:val="2"/>
        </w:numPr>
        <w:spacing w:after="80"/>
      </w:pPr>
      <w:r>
        <w:rPr>
          <w:rFonts w:ascii="DM Sans" w:cs="DM Sans" w:eastAsia="DM Sans" w:hAnsi="DM Sans"/>
          <w:color w:val="2A2A2A"/>
          <w:sz w:val="22"/>
          <w:szCs w:val="22"/>
        </w:rPr>
        <w:t xml:space="preserve">Team assessments: multiple people from same org take independently, compare results</w:t>
      </w:r>
    </w:p>
    <w:p>
      <w:pPr>
        <w:pStyle w:val="ListParagraph"/>
        <w:numPr>
          <w:ilvl w:val="0"/>
          <w:numId w:val="2"/>
        </w:numPr>
        <w:spacing w:after="80"/>
      </w:pPr>
      <w:r>
        <w:rPr>
          <w:rFonts w:ascii="DM Sans" w:cs="DM Sans" w:eastAsia="DM Sans" w:hAnsi="DM Sans"/>
          <w:color w:val="2A2A2A"/>
          <w:sz w:val="22"/>
          <w:szCs w:val="22"/>
        </w:rPr>
        <w:t xml:space="preserve">Payment gate on executive brief (infrastructure already exists)</w:t>
      </w:r>
    </w:p>
    <w:p>
      <w:pPr>
        <w:pStyle w:val="Heading2"/>
      </w:pPr>
      <w:r>
        <w:t xml:space="preserve">The Compounding Asset</w:t>
      </w:r>
    </w:p>
    <w:p>
      <w:pPr>
        <w:spacing w:after="140"/>
      </w:pPr>
      <w:r>
        <w:rPr>
          <w:rFonts w:ascii="DM Sans" w:cs="DM Sans" w:eastAsia="DM Sans" w:hAnsi="DM Sans"/>
          <w:b w:val="false"/>
          <w:bCs w:val="false"/>
          <w:i w:val="false"/>
          <w:iCs w:val="false"/>
          <w:color w:val="2A2A2A"/>
          <w:sz w:val="22"/>
          <w:szCs w:val="22"/>
        </w:rPr>
        <w:t xml:space="preserve">Every assessment taken enriches the database. Every enriched database entry makes the benchmark data more valuable. Every benchmark insight becomes a LinkedIn post. Every LinkedIn post drives traffic to the assessment. The flywheel is designed to accelerate with zero additional infrastructure investment.</w:t>
      </w:r>
    </w:p>
    <w:p>
      <w:pPr>
        <w:spacing w:after="80"/>
      </w:pPr>
    </w:p>
    <w:p>
      <w:pPr>
        <w:pBdr>
          <w:top w:val="single" w:color="C8965A" w:sz="4" w:space="8"/>
        </w:pBdr>
        <w:spacing w:before="400"/>
      </w:pPr>
      <w:r>
        <w:rPr>
          <w:rFonts w:ascii="DM Sans" w:cs="DM Sans" w:eastAsia="DM Sans" w:hAnsi="DM Sans"/>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360"/>
      </w:tabs>
    </w:pPr>
    <w:r>
      <w:rPr>
        <w:rFonts w:ascii="DM Sans" w:cs="DM Sans" w:eastAsia="DM Sans" w:hAnsi="DM Sans"/>
        <w:color w:val="999999"/>
        <w:sz w:val="16"/>
        <w:szCs w:val="16"/>
      </w:rPr>
      <w:t xml:space="preserve">Confidential — March 2026</w:t>
    </w:r>
    <w:r>
      <w:t xml:space="preserve">	</w:t>
    </w:r>
    <w:r>
      <w:rPr>
        <w:rFonts w:ascii="DM Sans" w:cs="DM Sans" w:eastAsia="DM Sans" w:hAnsi="DM Sans"/>
        <w:color w:val="999999"/>
        <w:sz w:val="16"/>
        <w:szCs w:val="16"/>
      </w:rPr>
      <w:t xml:space="preserve">Page </w:t>
    </w:r>
    <w:r>
      <w:rPr>
        <w:rFonts w:ascii="DM Sans" w:cs="DM Sans" w:eastAsia="DM Sans" w:hAnsi="DM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5A" w:sz="2" w:space="4"/>
      </w:pBdr>
      <w:tabs>
        <w:tab w:val="right" w:pos="9360"/>
      </w:tabs>
    </w:pPr>
    <w:r>
      <w:rPr>
        <w:rFonts w:ascii="DM Sans" w:cs="DM Sans" w:eastAsia="DM Sans" w:hAnsi="DM Sans"/>
        <w:b/>
        <w:bCs/>
        <w:color w:val="C8965A"/>
        <w:sz w:val="16"/>
        <w:szCs w:val="16"/>
      </w:rPr>
      <w:t xml:space="preserve">NICKJEWELL.AI</w:t>
    </w:r>
    <w:r>
      <w:t xml:space="preserve">	</w:t>
    </w:r>
    <w:r>
      <w:rPr>
        <w:rFonts w:ascii="DM Sans" w:cs="DM Sans" w:eastAsia="DM Sans" w:hAnsi="DM Sans"/>
        <w:color w:val="999999"/>
        <w:sz w:val="16"/>
        <w:szCs w:val="16"/>
      </w:rPr>
      <w:t xml:space="preserve">PROJECT BUILD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40" w:before="260"/>
      <w:outlineLvl w:val="1"/>
    </w:pPr>
    <w:rPr>
      <w:rFonts w:ascii="Georgia" w:cs="Georgia" w:eastAsia="Georgia" w:hAnsi="Georgia"/>
      <w:b/>
      <w:bCs/>
      <w:color w:val="C8965A"/>
      <w:sz w:val="28"/>
      <w:szCs w:val="28"/>
    </w:rPr>
  </w:style>
  <w:style w:type="paragraph" w:styleId="Heading3">
    <w:name w:val="Heading 3"/>
    <w:basedOn w:val="Normal"/>
    <w:next w:val="Normal"/>
    <w:qFormat/>
    <w:pPr>
      <w:spacing w:after="100" w:before="200"/>
      <w:outlineLvl w:val="2"/>
    </w:pPr>
    <w:rPr>
      <w:rFonts w:ascii="DM Sans" w:cs="DM Sans" w:eastAsia="DM Sans" w:hAnsi="DM Sans"/>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2026-03-29T18:49:01.809Z</dcterms:created>
  <dcterms:modified xsi:type="dcterms:W3CDTF">2026-03-29T18:49:01.810Z</dcterms:modified>
</cp:coreProperties>
</file>

<file path=docProps/custom.xml><?xml version="1.0" encoding="utf-8"?>
<Properties xmlns="http://schemas.openxmlformats.org/officeDocument/2006/custom-properties" xmlns:vt="http://schemas.openxmlformats.org/officeDocument/2006/docPropsVTypes"/>
</file>