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6C" w:rsidRDefault="00CA16D2">
      <w:pPr>
        <w:rPr>
          <w:b/>
          <w:sz w:val="28"/>
        </w:rPr>
      </w:pPr>
      <w:r w:rsidRPr="00CA16D2">
        <w:rPr>
          <w:b/>
          <w:sz w:val="28"/>
        </w:rPr>
        <w:t>Beskrivelse af datasæt</w:t>
      </w:r>
    </w:p>
    <w:p w:rsidR="00E807BF" w:rsidRDefault="00E807BF" w:rsidP="00851164">
      <w:pPr>
        <w:rPr>
          <w:b/>
          <w:sz w:val="24"/>
        </w:rPr>
      </w:pPr>
    </w:p>
    <w:p w:rsidR="00851164" w:rsidRDefault="00851164" w:rsidP="00851164">
      <w:pPr>
        <w:rPr>
          <w:b/>
          <w:sz w:val="24"/>
        </w:rPr>
      </w:pPr>
      <w:r w:rsidRPr="00563CAC">
        <w:rPr>
          <w:b/>
          <w:sz w:val="24"/>
        </w:rPr>
        <w:t>hovedtal-2019.xlsx</w:t>
      </w:r>
    </w:p>
    <w:p w:rsidR="00851164" w:rsidRDefault="00851164" w:rsidP="00851164">
      <w:pPr>
        <w:rPr>
          <w:sz w:val="24"/>
        </w:rPr>
      </w:pPr>
      <w:r>
        <w:rPr>
          <w:sz w:val="24"/>
        </w:rPr>
        <w:t xml:space="preserve">Hovedtal fra Den Koordinerede Tilmelding 2019. Antal optagne og ansøgere fordelt på uddannelsesudbud samt tilhørende adgangskvotient. </w:t>
      </w:r>
    </w:p>
    <w:p w:rsidR="00E807BF" w:rsidRDefault="00E807BF" w:rsidP="00851164">
      <w:pPr>
        <w:rPr>
          <w:sz w:val="24"/>
        </w:rPr>
      </w:pPr>
    </w:p>
    <w:p w:rsidR="00676115" w:rsidRDefault="00851164" w:rsidP="00851164">
      <w:pPr>
        <w:rPr>
          <w:sz w:val="24"/>
        </w:rPr>
      </w:pPr>
      <w:r w:rsidRPr="00851164">
        <w:rPr>
          <w:sz w:val="24"/>
          <w:u w:val="single"/>
        </w:rPr>
        <w:t>Om Den Koordinerede Tilmelding:</w:t>
      </w:r>
      <w:r w:rsidRPr="00FC186B">
        <w:rPr>
          <w:sz w:val="24"/>
        </w:rPr>
        <w:t xml:space="preserve"> </w:t>
      </w:r>
    </w:p>
    <w:p w:rsidR="00851164" w:rsidRDefault="00FC186B" w:rsidP="00851164">
      <w:pPr>
        <w:rPr>
          <w:sz w:val="24"/>
        </w:rPr>
      </w:pPr>
      <w:r>
        <w:rPr>
          <w:sz w:val="24"/>
        </w:rPr>
        <w:t xml:space="preserve">Ansøgere kan søge op til 8 uddannelsesudbud i prioriteret rækkefølge gennem Den Koordinerede Tilmelding. </w:t>
      </w:r>
      <w:r w:rsidR="00676115">
        <w:rPr>
          <w:sz w:val="24"/>
        </w:rPr>
        <w:t>Ansøgerne optages på deres højest mulige prioritet, hvis der er</w:t>
      </w:r>
      <w:r w:rsidR="00E807BF">
        <w:rPr>
          <w:sz w:val="24"/>
        </w:rPr>
        <w:t xml:space="preserve"> ledig</w:t>
      </w:r>
      <w:r w:rsidR="00676115">
        <w:rPr>
          <w:sz w:val="24"/>
        </w:rPr>
        <w:t xml:space="preserve"> plads. </w:t>
      </w:r>
      <w:r w:rsidR="00E807BF">
        <w:rPr>
          <w:sz w:val="24"/>
        </w:rPr>
        <w:t xml:space="preserve">Ansøgerne kan søge gennem kvote 1, kvote 2 eller begge dele. Kvote 1-pladserne tilbydes til </w:t>
      </w:r>
      <w:r w:rsidR="00676115">
        <w:rPr>
          <w:sz w:val="24"/>
        </w:rPr>
        <w:t xml:space="preserve">ansøgerne med de højeste karaktergennemsnit. Kvote 2-pladser tildeles </w:t>
      </w:r>
      <w:proofErr w:type="spellStart"/>
      <w:r w:rsidR="00676115">
        <w:rPr>
          <w:sz w:val="24"/>
        </w:rPr>
        <w:t>pba</w:t>
      </w:r>
      <w:proofErr w:type="spellEnd"/>
      <w:r w:rsidR="00676115">
        <w:rPr>
          <w:sz w:val="24"/>
        </w:rPr>
        <w:t>. institutionernes vurdering a</w:t>
      </w:r>
      <w:r w:rsidR="00E807BF">
        <w:rPr>
          <w:sz w:val="24"/>
        </w:rPr>
        <w:t xml:space="preserve">f skriftlige ansøgninger </w:t>
      </w:r>
      <w:r w:rsidR="00676115">
        <w:rPr>
          <w:sz w:val="24"/>
        </w:rPr>
        <w:t xml:space="preserve">og evt. optagelsesprøve eller </w:t>
      </w:r>
      <w:r w:rsidR="00E807BF">
        <w:rPr>
          <w:sz w:val="24"/>
        </w:rPr>
        <w:t>-</w:t>
      </w:r>
      <w:r w:rsidR="00676115">
        <w:rPr>
          <w:sz w:val="24"/>
        </w:rPr>
        <w:t xml:space="preserve">samtale. </w:t>
      </w:r>
    </w:p>
    <w:p w:rsidR="00851164" w:rsidRDefault="00851164" w:rsidP="00851164">
      <w:pPr>
        <w:rPr>
          <w:sz w:val="24"/>
        </w:rPr>
      </w:pPr>
    </w:p>
    <w:tbl>
      <w:tblPr>
        <w:tblW w:w="0" w:type="auto"/>
        <w:tblBorders>
          <w:insideH w:val="single" w:sz="8" w:space="0" w:color="DADADA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1985"/>
        <w:gridCol w:w="7653"/>
      </w:tblGrid>
      <w:tr w:rsidR="00851164" w:rsidRPr="00CA16D2" w:rsidTr="00A72F8D">
        <w:trPr>
          <w:tblHeader/>
        </w:trPr>
        <w:tc>
          <w:tcPr>
            <w:tcW w:w="1985" w:type="dxa"/>
            <w:shd w:val="clear" w:color="auto" w:fill="FFFFFF"/>
            <w:vAlign w:val="center"/>
          </w:tcPr>
          <w:p w:rsidR="00851164" w:rsidRPr="00CA16D2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Variabel</w:t>
            </w:r>
          </w:p>
        </w:tc>
        <w:tc>
          <w:tcPr>
            <w:tcW w:w="7653" w:type="dxa"/>
            <w:shd w:val="clear" w:color="auto" w:fill="FFFFFF"/>
            <w:vAlign w:val="center"/>
          </w:tcPr>
          <w:p w:rsidR="00851164" w:rsidRPr="00CA16D2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Beskrivelse</w:t>
            </w:r>
          </w:p>
        </w:tc>
      </w:tr>
      <w:tr w:rsidR="00851164" w:rsidRPr="00CA16D2" w:rsidTr="00A72F8D">
        <w:tc>
          <w:tcPr>
            <w:tcW w:w="1985" w:type="dxa"/>
            <w:shd w:val="clear" w:color="auto" w:fill="FFFFFF"/>
            <w:vAlign w:val="center"/>
          </w:tcPr>
          <w:p w:rsidR="00851164" w:rsidRPr="00CA16D2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OptOmrNr</w:t>
            </w:r>
            <w:proofErr w:type="spellEnd"/>
          </w:p>
        </w:tc>
        <w:tc>
          <w:tcPr>
            <w:tcW w:w="7653" w:type="dxa"/>
            <w:shd w:val="clear" w:color="auto" w:fill="FFFFFF"/>
            <w:vAlign w:val="center"/>
          </w:tcPr>
          <w:p w:rsidR="00851164" w:rsidRPr="00CA16D2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Unik kode for uddannelsesudbuddet </w:t>
            </w:r>
          </w:p>
        </w:tc>
      </w:tr>
      <w:tr w:rsidR="00851164" w:rsidRPr="00CA16D2" w:rsidTr="00A72F8D">
        <w:tc>
          <w:tcPr>
            <w:tcW w:w="1985" w:type="dxa"/>
            <w:shd w:val="clear" w:color="auto" w:fill="FFFFFF"/>
            <w:vAlign w:val="center"/>
          </w:tcPr>
          <w:p w:rsidR="00851164" w:rsidRPr="00CA16D2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Optagelsesområder</w:t>
            </w:r>
          </w:p>
        </w:tc>
        <w:tc>
          <w:tcPr>
            <w:tcW w:w="7653" w:type="dxa"/>
            <w:shd w:val="clear" w:color="auto" w:fill="FFFFFF"/>
            <w:vAlign w:val="center"/>
          </w:tcPr>
          <w:p w:rsidR="00851164" w:rsidRPr="00CA16D2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Uddannelsesudbuddet, dvs. en uddannelse der udbydes på et uddannelsessted. I nogle tilfælde er uddannelsesudbuddet opdelt på sommer- og vinteroptag eller e-læring.</w:t>
            </w:r>
          </w:p>
        </w:tc>
      </w:tr>
      <w:tr w:rsidR="00676115" w:rsidRPr="00CA16D2" w:rsidTr="00A72F8D">
        <w:tc>
          <w:tcPr>
            <w:tcW w:w="1985" w:type="dxa"/>
            <w:shd w:val="clear" w:color="auto" w:fill="FFFFFF"/>
            <w:vAlign w:val="center"/>
          </w:tcPr>
          <w:p w:rsidR="00676115" w:rsidRDefault="00676115" w:rsidP="00A72F8D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Uddannelsessted</w:t>
            </w:r>
          </w:p>
        </w:tc>
        <w:tc>
          <w:tcPr>
            <w:tcW w:w="7653" w:type="dxa"/>
            <w:shd w:val="clear" w:color="auto" w:fill="FFFFFF"/>
            <w:vAlign w:val="center"/>
          </w:tcPr>
          <w:p w:rsidR="00676115" w:rsidRDefault="00676115" w:rsidP="00676115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Uddannelsesinstitutionen, der udbyder uddannelsen. Der er her tale om hovedinstitutionen, der ikke altid er sammenfaldende med uddannelsesstedets beliggenhed. Eks. udbyder Aalborg Universitet enkelte uddannelser i København. </w:t>
            </w:r>
          </w:p>
        </w:tc>
      </w:tr>
      <w:tr w:rsidR="00851164" w:rsidRPr="00CA16D2" w:rsidTr="00A72F8D">
        <w:tc>
          <w:tcPr>
            <w:tcW w:w="1985" w:type="dxa"/>
            <w:shd w:val="clear" w:color="auto" w:fill="FFFFFF"/>
            <w:vAlign w:val="center"/>
          </w:tcPr>
          <w:p w:rsidR="00851164" w:rsidRPr="00CA16D2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optagne</w:t>
            </w:r>
          </w:p>
        </w:tc>
        <w:tc>
          <w:tcPr>
            <w:tcW w:w="7653" w:type="dxa"/>
            <w:shd w:val="clear" w:color="auto" w:fill="FFFFFF"/>
            <w:vAlign w:val="center"/>
          </w:tcPr>
          <w:p w:rsidR="00851164" w:rsidRPr="00CA16D2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Antal ansøgere, der optages på uddannelsesudbuddet (ekskl. standby-optag). Inkluderer optag på kvote 1 og 2.</w:t>
            </w:r>
          </w:p>
        </w:tc>
      </w:tr>
      <w:tr w:rsidR="00851164" w:rsidRPr="00CA16D2" w:rsidTr="00A72F8D">
        <w:tc>
          <w:tcPr>
            <w:tcW w:w="1985" w:type="dxa"/>
            <w:shd w:val="clear" w:color="auto" w:fill="FFFFFF"/>
            <w:vAlign w:val="center"/>
          </w:tcPr>
          <w:p w:rsidR="00851164" w:rsidRPr="00CA16D2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standby</w:t>
            </w:r>
          </w:p>
        </w:tc>
        <w:tc>
          <w:tcPr>
            <w:tcW w:w="7653" w:type="dxa"/>
            <w:shd w:val="clear" w:color="auto" w:fill="FFFFFF"/>
            <w:vAlign w:val="center"/>
          </w:tcPr>
          <w:p w:rsidR="00851164" w:rsidRPr="00CA16D2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Antal ansøgere, der optages på en standby-plads på uddannelsesudbuddet. Ansøgere på standby-pladser tilbydes en plads på uddannelsen, hvis optagne ansøgere fravælger deres plads. Alternativt er de garanteret en plads ved KOT-optaget året efter.  </w:t>
            </w:r>
          </w:p>
        </w:tc>
      </w:tr>
      <w:tr w:rsidR="00851164" w:rsidRPr="00CA16D2" w:rsidTr="00A72F8D">
        <w:tc>
          <w:tcPr>
            <w:tcW w:w="1985" w:type="dxa"/>
            <w:shd w:val="clear" w:color="auto" w:fill="FFFFFF"/>
            <w:vAlign w:val="center"/>
          </w:tcPr>
          <w:p w:rsidR="00851164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total</w:t>
            </w:r>
          </w:p>
        </w:tc>
        <w:tc>
          <w:tcPr>
            <w:tcW w:w="7653" w:type="dxa"/>
            <w:shd w:val="clear" w:color="auto" w:fill="FFFFFF"/>
            <w:vAlign w:val="center"/>
          </w:tcPr>
          <w:p w:rsidR="00851164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Antal ansøgere, der søgte optag på uddannelsen. Både kvote 1 og kvote 2. Bemærk at ansøgerne kan søge flere uddannelser. </w:t>
            </w:r>
          </w:p>
        </w:tc>
      </w:tr>
      <w:tr w:rsidR="00851164" w:rsidRPr="00CA16D2" w:rsidTr="00A72F8D">
        <w:tc>
          <w:tcPr>
            <w:tcW w:w="1985" w:type="dxa"/>
            <w:shd w:val="clear" w:color="auto" w:fill="FFFFFF"/>
            <w:vAlign w:val="center"/>
          </w:tcPr>
          <w:p w:rsidR="00851164" w:rsidRPr="009553E8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 w:rsidRPr="009553E8">
              <w:rPr>
                <w:rFonts w:ascii="Arial" w:hAnsi="Arial" w:cs="Arial"/>
                <w:color w:val="000000"/>
                <w:sz w:val="16"/>
              </w:rPr>
              <w:t>1.</w:t>
            </w:r>
            <w:r>
              <w:rPr>
                <w:rFonts w:ascii="Arial" w:hAnsi="Arial" w:cs="Arial"/>
                <w:color w:val="000000"/>
                <w:sz w:val="16"/>
              </w:rPr>
              <w:t xml:space="preserve"> </w:t>
            </w:r>
            <w:r w:rsidRPr="009553E8">
              <w:rPr>
                <w:rFonts w:ascii="Arial" w:hAnsi="Arial" w:cs="Arial"/>
                <w:color w:val="000000"/>
                <w:sz w:val="16"/>
              </w:rPr>
              <w:t>prio</w:t>
            </w:r>
            <w:r>
              <w:rPr>
                <w:rFonts w:ascii="Arial" w:hAnsi="Arial" w:cs="Arial"/>
                <w:color w:val="000000"/>
                <w:sz w:val="16"/>
              </w:rPr>
              <w:t>ritet</w:t>
            </w:r>
          </w:p>
        </w:tc>
        <w:tc>
          <w:tcPr>
            <w:tcW w:w="7653" w:type="dxa"/>
            <w:shd w:val="clear" w:color="auto" w:fill="FFFFFF"/>
            <w:vAlign w:val="center"/>
          </w:tcPr>
          <w:p w:rsidR="00851164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Antal ansøgere, der søgte optag på uddannelsen som deres 1. prioritet. Både kvote 1 og kvote 2. Ansøgerne kan kun søge én 1. prioritet. </w:t>
            </w:r>
          </w:p>
        </w:tc>
      </w:tr>
      <w:tr w:rsidR="00851164" w:rsidRPr="00CA16D2" w:rsidTr="00A72F8D">
        <w:tc>
          <w:tcPr>
            <w:tcW w:w="1985" w:type="dxa"/>
            <w:shd w:val="clear" w:color="auto" w:fill="FFFFFF"/>
            <w:vAlign w:val="center"/>
          </w:tcPr>
          <w:p w:rsidR="00851164" w:rsidRPr="00CA16D2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kvote 1 kvotient</w:t>
            </w:r>
          </w:p>
        </w:tc>
        <w:tc>
          <w:tcPr>
            <w:tcW w:w="7653" w:type="dxa"/>
            <w:shd w:val="clear" w:color="auto" w:fill="FFFFFF"/>
            <w:vAlign w:val="center"/>
          </w:tcPr>
          <w:p w:rsidR="00851164" w:rsidRPr="00CA16D2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Grænsekvotient for kvote 1-optaget. Dvs. det laveste karaktergennemsnit blandt ansøgerne, der er optaget på kvote 1. </w:t>
            </w:r>
            <w:r w:rsidR="00E807BF">
              <w:rPr>
                <w:rFonts w:ascii="Arial" w:hAnsi="Arial" w:cs="Arial"/>
                <w:color w:val="000000"/>
                <w:sz w:val="16"/>
              </w:rPr>
              <w:t xml:space="preserve">Hvis der er ledige pladser på uddannelsen findes der ingen grænsekvotient. </w:t>
            </w:r>
          </w:p>
        </w:tc>
      </w:tr>
      <w:tr w:rsidR="00851164" w:rsidRPr="00CA16D2" w:rsidTr="00A72F8D">
        <w:tc>
          <w:tcPr>
            <w:tcW w:w="1985" w:type="dxa"/>
            <w:shd w:val="clear" w:color="auto" w:fill="FFFFFF"/>
            <w:vAlign w:val="center"/>
          </w:tcPr>
          <w:p w:rsidR="00851164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standby (kvotient)</w:t>
            </w:r>
          </w:p>
        </w:tc>
        <w:tc>
          <w:tcPr>
            <w:tcW w:w="7653" w:type="dxa"/>
            <w:shd w:val="clear" w:color="auto" w:fill="FFFFFF"/>
            <w:vAlign w:val="center"/>
          </w:tcPr>
          <w:p w:rsidR="00851164" w:rsidRDefault="00851164" w:rsidP="00A72F8D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Grænsekvotient for standby-optaget. Dvs. det laveste karaktergennemsnit blandt ansøgerne, der er optaget på standby.</w:t>
            </w:r>
          </w:p>
        </w:tc>
      </w:tr>
    </w:tbl>
    <w:p w:rsidR="00851164" w:rsidRPr="00563CAC" w:rsidRDefault="00851164" w:rsidP="00851164">
      <w:pPr>
        <w:rPr>
          <w:i/>
          <w:sz w:val="24"/>
        </w:rPr>
      </w:pPr>
    </w:p>
    <w:p w:rsidR="00851164" w:rsidRPr="00563CAC" w:rsidRDefault="00851164" w:rsidP="00851164">
      <w:pPr>
        <w:rPr>
          <w:i/>
          <w:sz w:val="24"/>
        </w:rPr>
      </w:pPr>
      <w:r w:rsidRPr="00563CAC">
        <w:rPr>
          <w:i/>
          <w:sz w:val="24"/>
        </w:rPr>
        <w:t xml:space="preserve">Kilde: </w:t>
      </w:r>
      <w:hyperlink r:id="rId5" w:history="1">
        <w:r w:rsidRPr="00563CAC">
          <w:rPr>
            <w:rStyle w:val="Hyperlink"/>
            <w:i/>
            <w:sz w:val="24"/>
          </w:rPr>
          <w:t>https://ufm.dk/uddannelse/statistik-og-analyser/sogning-og-optag-pa-videregaende-uddannelser/grundtal-om-sogning-og-optag/kot-hovedtal</w:t>
        </w:r>
      </w:hyperlink>
    </w:p>
    <w:p w:rsidR="002637A8" w:rsidRDefault="002637A8">
      <w:pPr>
        <w:rPr>
          <w:b/>
          <w:sz w:val="24"/>
        </w:rPr>
      </w:pPr>
    </w:p>
    <w:p w:rsidR="00CA16D2" w:rsidRDefault="00CA16D2">
      <w:pPr>
        <w:rPr>
          <w:b/>
          <w:sz w:val="24"/>
        </w:rPr>
      </w:pPr>
      <w:r>
        <w:rPr>
          <w:b/>
          <w:sz w:val="24"/>
        </w:rPr>
        <w:t>mobilitet.xlsx</w:t>
      </w:r>
    </w:p>
    <w:p w:rsidR="00BE4F77" w:rsidRDefault="00CA16D2">
      <w:pPr>
        <w:rPr>
          <w:sz w:val="24"/>
        </w:rPr>
      </w:pPr>
      <w:r>
        <w:rPr>
          <w:sz w:val="24"/>
        </w:rPr>
        <w:lastRenderedPageBreak/>
        <w:t xml:space="preserve">Ansøgninger og optag fordelt på ansøgerens </w:t>
      </w:r>
      <w:proofErr w:type="spellStart"/>
      <w:r>
        <w:rPr>
          <w:sz w:val="24"/>
        </w:rPr>
        <w:t>bokommune</w:t>
      </w:r>
      <w:proofErr w:type="spellEnd"/>
      <w:r>
        <w:rPr>
          <w:sz w:val="24"/>
        </w:rPr>
        <w:t xml:space="preserve"> og uddannelses</w:t>
      </w:r>
      <w:r w:rsidR="00BA587A">
        <w:rPr>
          <w:sz w:val="24"/>
        </w:rPr>
        <w:t>stedet</w:t>
      </w:r>
      <w:r>
        <w:rPr>
          <w:sz w:val="24"/>
        </w:rPr>
        <w:t xml:space="preserve">s beliggenhedskommune. </w:t>
      </w:r>
    </w:p>
    <w:p w:rsidR="00CA16D2" w:rsidRDefault="00CA16D2">
      <w:pPr>
        <w:rPr>
          <w:sz w:val="24"/>
        </w:rPr>
      </w:pPr>
      <w:r>
        <w:rPr>
          <w:sz w:val="24"/>
        </w:rPr>
        <w:t>Baseret på Den Koordinerede Tilmelding (KOT) i 2019.</w:t>
      </w:r>
      <w:r w:rsidR="00BE4F77">
        <w:rPr>
          <w:sz w:val="24"/>
        </w:rPr>
        <w:t xml:space="preserve"> Bemærk at ansøgning til kandidatuddannelser sker udenom KOT, så disse indgår ikke i datasættet. </w:t>
      </w:r>
    </w:p>
    <w:p w:rsidR="00E87C05" w:rsidRDefault="00E87C05">
      <w:pPr>
        <w:rPr>
          <w:sz w:val="24"/>
        </w:rPr>
      </w:pPr>
    </w:p>
    <w:tbl>
      <w:tblPr>
        <w:tblW w:w="0" w:type="auto"/>
        <w:tblBorders>
          <w:insideH w:val="single" w:sz="8" w:space="0" w:color="DADADA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6A0" w:firstRow="1" w:lastRow="0" w:firstColumn="1" w:lastColumn="0" w:noHBand="1" w:noVBand="1"/>
        <w:tblDescription w:val="{&quot;Ott&quot;:{&quot;FirstRow&quot;:{&quot;Zindex&quot;:125,&quot;Font&quot;:{&quot;Bold&quot;:true},&quot;LineSpacing&quot;:{},&quot;Margin&quot;:{},&quot;Borders&quot;:{&quot;Vertical&quot;:{},&quot;Horizontal&quot;:{},&quot;Left&quot;:{},&quot;Top&quot;:{},&quot;Right&quot;:{},&quot;Bottom&quot;:{}}},&quot;LastRow&quot;:{&quot;Font&quot;:{},&quot;LineSpacing&quot;:{},&quot;Margin&quot;:{},&quot;Borders&quot;:{&quot;Vertical&quot;:{},&quot;Horizontal&quot;:{},&quot;Left&quot;:{},&quot;Top&quot;:{},&quot;Right&quot;:{},&quot;Bottom&quot;:{}}},&quot;FirstColumn&quot;:{&quot;Zindex&quot;:100,&quot;Font&quot;:{},&quot;LineSpacing&quot;:{},&quot;Alignment&quot;:{},&quot;Margin&quot;:{},&quot;Borders&quot;:{&quot;Vertical&quot;:{},&quot;Horizontal&quot;:{},&quot;Left&quot;:{},&quot;Top&quot;:{},&quot;Right&quot;:{},&quot;Bottom&quot;:{}}},&quot;LastColumn&quot;:{&quot;Font&quot;:{},&quot;LineSpacing&quot;:{},&quot;Alignment&quot;:{},&quot;Margin&quot;:{},&quot;Borders&quot;:{&quot;Vertical&quot;:{},&quot;Horizontal&quot;:{},&quot;Left&quot;:{},&quot;Top&quot;:{},&quot;Right&quot;:{},&quot;Bottom&quot;:{}}},&quot;BandedRow&quot;:{&quot;Item&quot;:{&quot;Font&quot;:{},&quot;LineSpacing&quot;:{},&quot;Margin&quot;:{},&quot;Borders&quot;:{&quot;Vertical&quot;:{},&quot;Horizontal&quot;:{},&quot;Left&quot;:{},&quot;Top&quot;:{},&quot;Right&quot;:{},&quot;Bottom&quot;:{}}}},&quot;BandedColumn&quot;:{&quot;Item&quot;:{&quot;Font&quot;:{},&quot;LineSpacing&quot;:{},&quot;Alignment&quot;:{},&quot;Margin&quot;:{},&quot;Borders&quot;:{&quot;Vertical&quot;:{},&quot;Horizontal&quot;:{},&quot;Left&quot;:{},&quot;Top&quot;:{},&quot;Right&quot;:{},&quot;Bottom&quot;:{}}}},&quot;FitRowHeightPp&quot;:true,&quot;ZeroMarginsWord&quot;:true,&quot;BackgroundColor&quot;:{&quot;Key&quot;:&quot;Background&quot;},&quot;Font&quot;:{&quot;Name&quot;:&quot;Arial&quot;,&quot;Size&quot;:8.0,&quot;Color&quot;:{&quot;Key&quot;:&quot;Text&quot;}},&quot;LineSpacing&quot;:{},&quot;Alignment&quot;:{&quot;Vertical&quot;:&quot;Center&quot;},&quot;Margin&quot;:{&quot;Left&quot;:3.0,&quot;Top&quot;:3.0,&quot;Right&quot;:3.0,&quot;Bottom&quot;:3.0},&quot;Borders&quot;:{&quot;Vertical&quot;:{&quot;Visible&quot;:false},&quot;Horizontal&quot;:{&quot;Color&quot;:{&quot;Key&quot;:&quot;Line&quot;},&quot;BorderWeight&quot;:&quot;Pt1&quot;,&quot;BorderWeightOverridePp&quot;:&quot;Pt1&quot;,&quot;Type&quot;:&quot;Solid&quot;,&quot;Visible&quot;:true},&quot;Left&quot;:{&quot;Visible&quot;:false},&quot;Top&quot;:{&quot;Visible&quot;:false},&quot;Right&quot;:{&quot;Visible&quot;:false},&quot;Bottom&quot;:{&quot;Visible&quot;:false}}},&quot;Ccs&quot;:{&quot;Text&quot;:&quot;Black&quot;,&quot;Background&quot;:&quot;White&quot;,&quot;Grey&quot;:&quot;217, 217, 217&quot;,&quot;Purple&quot;:&quot;70, 50, 140&quot;,&quot;Line&quot;:&quot;218, 218, 218&quot;,&quot;FMBorder&quot;:&quot;226, 228, 217&quot;},&quot;Cop&quot;:{&quot;FirstRow&quot;:true,&quot;FirstColumn&quot;:true}}"/>
      </w:tblPr>
      <w:tblGrid>
        <w:gridCol w:w="1985"/>
        <w:gridCol w:w="7653"/>
      </w:tblGrid>
      <w:tr w:rsidR="00CA16D2" w:rsidRPr="00CA16D2" w:rsidTr="00CA16D2">
        <w:trPr>
          <w:tblHeader/>
        </w:trPr>
        <w:tc>
          <w:tcPr>
            <w:tcW w:w="1985" w:type="dxa"/>
            <w:shd w:val="clear" w:color="auto" w:fill="FFFFFF"/>
            <w:vAlign w:val="center"/>
          </w:tcPr>
          <w:p w:rsidR="00CA16D2" w:rsidRPr="00CA16D2" w:rsidRDefault="00CA16D2" w:rsidP="00CA16D2">
            <w:pPr>
              <w:spacing w:before="60" w:after="60"/>
              <w:ind w:left="60" w:right="60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Variabel</w:t>
            </w:r>
          </w:p>
        </w:tc>
        <w:tc>
          <w:tcPr>
            <w:tcW w:w="7653" w:type="dxa"/>
            <w:shd w:val="clear" w:color="auto" w:fill="FFFFFF"/>
            <w:vAlign w:val="center"/>
          </w:tcPr>
          <w:p w:rsidR="00CA16D2" w:rsidRPr="00CA16D2" w:rsidRDefault="00CA16D2" w:rsidP="00CA16D2">
            <w:pPr>
              <w:spacing w:before="60" w:after="60"/>
              <w:ind w:left="60" w:right="60"/>
              <w:rPr>
                <w:rFonts w:ascii="Arial" w:hAnsi="Arial" w:cs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</w:rPr>
              <w:t>Beskrivelse</w:t>
            </w:r>
          </w:p>
        </w:tc>
      </w:tr>
      <w:tr w:rsidR="00CA16D2" w:rsidRPr="00CA16D2" w:rsidTr="00CA16D2">
        <w:tc>
          <w:tcPr>
            <w:tcW w:w="1985" w:type="dxa"/>
            <w:shd w:val="clear" w:color="auto" w:fill="FFFFFF"/>
            <w:vAlign w:val="center"/>
          </w:tcPr>
          <w:p w:rsidR="00CA16D2" w:rsidRPr="00CA16D2" w:rsidRDefault="00CA16D2" w:rsidP="00CA16D2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 w:rsidRPr="00CA16D2">
              <w:rPr>
                <w:rFonts w:ascii="Arial" w:hAnsi="Arial" w:cs="Arial"/>
                <w:color w:val="000000"/>
                <w:sz w:val="16"/>
              </w:rPr>
              <w:t>udd_type</w:t>
            </w:r>
            <w:proofErr w:type="spellEnd"/>
          </w:p>
        </w:tc>
        <w:tc>
          <w:tcPr>
            <w:tcW w:w="7653" w:type="dxa"/>
            <w:shd w:val="clear" w:color="auto" w:fill="FFFFFF"/>
            <w:vAlign w:val="center"/>
          </w:tcPr>
          <w:p w:rsidR="00CA16D2" w:rsidRDefault="00CA16D2" w:rsidP="00CA16D2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 w:rsidRPr="00CA16D2">
              <w:rPr>
                <w:rFonts w:ascii="Arial" w:hAnsi="Arial" w:cs="Arial"/>
                <w:color w:val="000000"/>
                <w:sz w:val="16"/>
              </w:rPr>
              <w:t>Uddannelsestype med kategorierne:</w:t>
            </w:r>
          </w:p>
          <w:p w:rsidR="00CA16D2" w:rsidRDefault="00CA16D2" w:rsidP="00CA16D2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Erhvervsakademi/</w:t>
            </w: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professionsbach</w:t>
            </w:r>
            <w:proofErr w:type="spellEnd"/>
            <w:r>
              <w:rPr>
                <w:rFonts w:ascii="Arial" w:hAnsi="Arial" w:cs="Arial"/>
                <w:color w:val="000000"/>
                <w:sz w:val="16"/>
              </w:rPr>
              <w:t xml:space="preserve">.: </w:t>
            </w:r>
            <w:r w:rsidR="000648AE">
              <w:rPr>
                <w:rFonts w:ascii="Arial" w:hAnsi="Arial" w:cs="Arial"/>
                <w:color w:val="000000"/>
                <w:sz w:val="16"/>
              </w:rPr>
              <w:t>Erhvervsakademi-, professionsbachelor- og maritime uddannelser</w:t>
            </w:r>
          </w:p>
          <w:p w:rsidR="000648AE" w:rsidRPr="00CA16D2" w:rsidRDefault="000648AE" w:rsidP="000648AE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Universitet/kunstnerisk: Akademiske bacheloruddannelser og kunstneriske uddannelser (arkitekt, designer og konservator) </w:t>
            </w:r>
          </w:p>
        </w:tc>
      </w:tr>
      <w:tr w:rsidR="00CA16D2" w:rsidRPr="00CA16D2" w:rsidTr="00CA16D2">
        <w:tc>
          <w:tcPr>
            <w:tcW w:w="1985" w:type="dxa"/>
            <w:shd w:val="clear" w:color="auto" w:fill="FFFFFF"/>
            <w:vAlign w:val="center"/>
          </w:tcPr>
          <w:p w:rsidR="00CA16D2" w:rsidRPr="00CA16D2" w:rsidRDefault="00BE4F77" w:rsidP="00CA16D2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ans_kommune</w:t>
            </w:r>
            <w:proofErr w:type="spellEnd"/>
          </w:p>
        </w:tc>
        <w:tc>
          <w:tcPr>
            <w:tcW w:w="7653" w:type="dxa"/>
            <w:shd w:val="clear" w:color="auto" w:fill="FFFFFF"/>
            <w:vAlign w:val="center"/>
          </w:tcPr>
          <w:p w:rsidR="00CA16D2" w:rsidRPr="00CA16D2" w:rsidRDefault="00BE4F77" w:rsidP="00CA16D2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 w:rsidRPr="00BE4F77">
              <w:rPr>
                <w:rFonts w:ascii="Arial" w:hAnsi="Arial" w:cs="Arial"/>
                <w:color w:val="000000"/>
                <w:sz w:val="16"/>
              </w:rPr>
              <w:t>Ansøgerens bopælskommune året før ansøgningstidspunktet</w:t>
            </w:r>
          </w:p>
        </w:tc>
      </w:tr>
      <w:tr w:rsidR="00CA16D2" w:rsidRPr="00CA16D2" w:rsidTr="00CA16D2">
        <w:tc>
          <w:tcPr>
            <w:tcW w:w="1985" w:type="dxa"/>
            <w:shd w:val="clear" w:color="auto" w:fill="FFFFFF"/>
            <w:vAlign w:val="center"/>
          </w:tcPr>
          <w:p w:rsidR="00CA16D2" w:rsidRPr="00CA16D2" w:rsidRDefault="00BE4F77" w:rsidP="00CA16D2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inst_kommune</w:t>
            </w:r>
            <w:proofErr w:type="spellEnd"/>
          </w:p>
        </w:tc>
        <w:tc>
          <w:tcPr>
            <w:tcW w:w="7653" w:type="dxa"/>
            <w:shd w:val="clear" w:color="auto" w:fill="FFFFFF"/>
            <w:vAlign w:val="center"/>
          </w:tcPr>
          <w:p w:rsidR="00CA16D2" w:rsidRPr="00CA16D2" w:rsidRDefault="00BE4F77" w:rsidP="00BA587A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 w:rsidRPr="00BE4F77">
              <w:rPr>
                <w:rFonts w:ascii="Arial" w:hAnsi="Arial" w:cs="Arial"/>
                <w:color w:val="000000"/>
                <w:sz w:val="16"/>
              </w:rPr>
              <w:t>Uddannelses</w:t>
            </w:r>
            <w:r w:rsidR="00BA587A">
              <w:rPr>
                <w:rFonts w:ascii="Arial" w:hAnsi="Arial" w:cs="Arial"/>
                <w:color w:val="000000"/>
                <w:sz w:val="16"/>
              </w:rPr>
              <w:t>stedets</w:t>
            </w:r>
            <w:r w:rsidRPr="00BE4F77">
              <w:rPr>
                <w:rFonts w:ascii="Arial" w:hAnsi="Arial" w:cs="Arial"/>
                <w:color w:val="000000"/>
                <w:sz w:val="16"/>
              </w:rPr>
              <w:t xml:space="preserve"> beliggenhedskommune</w:t>
            </w:r>
          </w:p>
        </w:tc>
      </w:tr>
      <w:tr w:rsidR="00CA16D2" w:rsidRPr="00CA16D2" w:rsidTr="00CA16D2">
        <w:tc>
          <w:tcPr>
            <w:tcW w:w="1985" w:type="dxa"/>
            <w:shd w:val="clear" w:color="auto" w:fill="FFFFFF"/>
            <w:vAlign w:val="center"/>
          </w:tcPr>
          <w:p w:rsidR="00CA16D2" w:rsidRPr="00CA16D2" w:rsidRDefault="00BE4F77" w:rsidP="00CA16D2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ans_kommunetype</w:t>
            </w:r>
            <w:proofErr w:type="spellEnd"/>
          </w:p>
        </w:tc>
        <w:tc>
          <w:tcPr>
            <w:tcW w:w="7653" w:type="dxa"/>
            <w:shd w:val="clear" w:color="auto" w:fill="FFFFFF"/>
            <w:vAlign w:val="center"/>
          </w:tcPr>
          <w:p w:rsidR="00CA16D2" w:rsidRPr="00CA16D2" w:rsidRDefault="00BE4F77" w:rsidP="00CA16D2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 w:rsidRPr="00BE4F77">
              <w:rPr>
                <w:rFonts w:ascii="Arial" w:hAnsi="Arial" w:cs="Arial"/>
                <w:color w:val="000000"/>
                <w:sz w:val="16"/>
              </w:rPr>
              <w:t xml:space="preserve">Angiver om ansøgerens bopælskommune er en del af de 4 største byer </w:t>
            </w:r>
            <w:proofErr w:type="spellStart"/>
            <w:r w:rsidRPr="00BE4F77">
              <w:rPr>
                <w:rFonts w:ascii="Arial" w:hAnsi="Arial" w:cs="Arial"/>
                <w:color w:val="000000"/>
                <w:sz w:val="16"/>
              </w:rPr>
              <w:t>byer</w:t>
            </w:r>
            <w:proofErr w:type="spellEnd"/>
            <w:r w:rsidRPr="00BE4F77">
              <w:rPr>
                <w:rFonts w:ascii="Arial" w:hAnsi="Arial" w:cs="Arial"/>
                <w:color w:val="000000"/>
                <w:sz w:val="16"/>
              </w:rPr>
              <w:t xml:space="preserve"> (’Store bykommuner’) eller ej (’Øvrige kommuner’). ’Ukendt’ angiver at ansøgeren ikke havde bopæl i Danmark året før ansøgningstidspunktet.</w:t>
            </w:r>
          </w:p>
        </w:tc>
      </w:tr>
      <w:tr w:rsidR="00CA16D2" w:rsidRPr="00CA16D2" w:rsidTr="00CA16D2">
        <w:tc>
          <w:tcPr>
            <w:tcW w:w="1985" w:type="dxa"/>
            <w:shd w:val="clear" w:color="auto" w:fill="FFFFFF"/>
            <w:vAlign w:val="center"/>
          </w:tcPr>
          <w:p w:rsidR="00CA16D2" w:rsidRPr="00CA16D2" w:rsidRDefault="00BE4F77" w:rsidP="00CA16D2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inst_kommunetype</w:t>
            </w:r>
            <w:proofErr w:type="spellEnd"/>
          </w:p>
        </w:tc>
        <w:tc>
          <w:tcPr>
            <w:tcW w:w="7653" w:type="dxa"/>
            <w:shd w:val="clear" w:color="auto" w:fill="FFFFFF"/>
            <w:vAlign w:val="center"/>
          </w:tcPr>
          <w:p w:rsidR="00CA16D2" w:rsidRPr="00CA16D2" w:rsidRDefault="00BE4F77" w:rsidP="00BA587A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 w:rsidRPr="00BE4F77">
              <w:rPr>
                <w:rFonts w:ascii="Arial" w:hAnsi="Arial" w:cs="Arial"/>
                <w:color w:val="000000"/>
                <w:sz w:val="16"/>
              </w:rPr>
              <w:t>Angiver om uddannelses</w:t>
            </w:r>
            <w:r w:rsidR="00BA587A">
              <w:rPr>
                <w:rFonts w:ascii="Arial" w:hAnsi="Arial" w:cs="Arial"/>
                <w:color w:val="000000"/>
                <w:sz w:val="16"/>
              </w:rPr>
              <w:t>stedets</w:t>
            </w:r>
            <w:r w:rsidRPr="00BE4F77">
              <w:rPr>
                <w:rFonts w:ascii="Arial" w:hAnsi="Arial" w:cs="Arial"/>
                <w:color w:val="000000"/>
                <w:sz w:val="16"/>
              </w:rPr>
              <w:t xml:space="preserve"> beliggenhedskommune er en del af de 4 største byer (’Store bykommuner’) eller ej (’Øvrige kommuner’).</w:t>
            </w:r>
          </w:p>
        </w:tc>
      </w:tr>
      <w:tr w:rsidR="00CA16D2" w:rsidRPr="00CA16D2" w:rsidTr="00CA16D2">
        <w:tc>
          <w:tcPr>
            <w:tcW w:w="1985" w:type="dxa"/>
            <w:shd w:val="clear" w:color="auto" w:fill="FFFFFF"/>
            <w:vAlign w:val="center"/>
          </w:tcPr>
          <w:p w:rsidR="00CA16D2" w:rsidRPr="00CA16D2" w:rsidRDefault="00BE4F77" w:rsidP="00CA16D2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ans_landsdel</w:t>
            </w:r>
            <w:proofErr w:type="spellEnd"/>
          </w:p>
        </w:tc>
        <w:tc>
          <w:tcPr>
            <w:tcW w:w="7653" w:type="dxa"/>
            <w:shd w:val="clear" w:color="auto" w:fill="FFFFFF"/>
            <w:vAlign w:val="center"/>
          </w:tcPr>
          <w:p w:rsidR="00CA16D2" w:rsidRPr="00CA16D2" w:rsidRDefault="00BE4F77" w:rsidP="00BE4F77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Landsdel for a</w:t>
            </w:r>
            <w:r w:rsidRPr="00BE4F77">
              <w:rPr>
                <w:rFonts w:ascii="Arial" w:hAnsi="Arial" w:cs="Arial"/>
                <w:color w:val="000000"/>
                <w:sz w:val="16"/>
              </w:rPr>
              <w:t>nsøgerens bopæls</w:t>
            </w:r>
            <w:r>
              <w:rPr>
                <w:rFonts w:ascii="Arial" w:hAnsi="Arial" w:cs="Arial"/>
                <w:color w:val="000000"/>
                <w:sz w:val="16"/>
              </w:rPr>
              <w:t>kommune</w:t>
            </w:r>
            <w:r w:rsidRPr="00BE4F77">
              <w:rPr>
                <w:rFonts w:ascii="Arial" w:hAnsi="Arial" w:cs="Arial"/>
                <w:color w:val="000000"/>
                <w:sz w:val="16"/>
              </w:rPr>
              <w:t xml:space="preserve"> året før ansøgningstidspunktet</w:t>
            </w:r>
          </w:p>
        </w:tc>
      </w:tr>
      <w:tr w:rsidR="00CA16D2" w:rsidRPr="00CA16D2" w:rsidTr="00CA16D2">
        <w:tc>
          <w:tcPr>
            <w:tcW w:w="1985" w:type="dxa"/>
            <w:shd w:val="clear" w:color="auto" w:fill="FFFFFF"/>
            <w:vAlign w:val="center"/>
          </w:tcPr>
          <w:p w:rsidR="00CA16D2" w:rsidRPr="00CA16D2" w:rsidRDefault="00BE4F77" w:rsidP="00CA16D2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inst_landsdel</w:t>
            </w:r>
            <w:proofErr w:type="spellEnd"/>
          </w:p>
        </w:tc>
        <w:tc>
          <w:tcPr>
            <w:tcW w:w="7653" w:type="dxa"/>
            <w:shd w:val="clear" w:color="auto" w:fill="FFFFFF"/>
            <w:vAlign w:val="center"/>
          </w:tcPr>
          <w:p w:rsidR="00CA16D2" w:rsidRPr="00CA16D2" w:rsidRDefault="00BE4F77" w:rsidP="00BA587A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Landsdel for u</w:t>
            </w:r>
            <w:r w:rsidRPr="00BE4F77">
              <w:rPr>
                <w:rFonts w:ascii="Arial" w:hAnsi="Arial" w:cs="Arial"/>
                <w:color w:val="000000"/>
                <w:sz w:val="16"/>
              </w:rPr>
              <w:t>ddannelses</w:t>
            </w:r>
            <w:r w:rsidR="00BA587A">
              <w:rPr>
                <w:rFonts w:ascii="Arial" w:hAnsi="Arial" w:cs="Arial"/>
                <w:color w:val="000000"/>
                <w:sz w:val="16"/>
              </w:rPr>
              <w:t>stedets</w:t>
            </w:r>
            <w:r w:rsidRPr="00BE4F77">
              <w:rPr>
                <w:rFonts w:ascii="Arial" w:hAnsi="Arial" w:cs="Arial"/>
                <w:color w:val="000000"/>
                <w:sz w:val="16"/>
              </w:rPr>
              <w:t xml:space="preserve"> beliggenheds</w:t>
            </w:r>
            <w:r>
              <w:rPr>
                <w:rFonts w:ascii="Arial" w:hAnsi="Arial" w:cs="Arial"/>
                <w:color w:val="000000"/>
                <w:sz w:val="16"/>
              </w:rPr>
              <w:t>kommune</w:t>
            </w:r>
          </w:p>
        </w:tc>
      </w:tr>
      <w:tr w:rsidR="00BE4F77" w:rsidRPr="00CA16D2" w:rsidTr="00CA16D2">
        <w:tc>
          <w:tcPr>
            <w:tcW w:w="1985" w:type="dxa"/>
            <w:shd w:val="clear" w:color="auto" w:fill="FFFFFF"/>
            <w:vAlign w:val="center"/>
          </w:tcPr>
          <w:p w:rsidR="00BE4F77" w:rsidRDefault="00BE4F77" w:rsidP="00BE4F77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optaget</w:t>
            </w:r>
          </w:p>
        </w:tc>
        <w:tc>
          <w:tcPr>
            <w:tcW w:w="7653" w:type="dxa"/>
            <w:shd w:val="clear" w:color="auto" w:fill="FFFFFF"/>
            <w:vAlign w:val="center"/>
          </w:tcPr>
          <w:p w:rsidR="00BE4F77" w:rsidRPr="00CA16D2" w:rsidRDefault="00BE4F77" w:rsidP="00BA587A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Antal optagne ansøgere fra ansøgerkommunen til </w:t>
            </w:r>
            <w:r w:rsidR="00BA587A">
              <w:rPr>
                <w:rFonts w:ascii="Arial" w:hAnsi="Arial" w:cs="Arial"/>
                <w:color w:val="000000"/>
                <w:sz w:val="16"/>
              </w:rPr>
              <w:t>uddannelses</w:t>
            </w:r>
            <w:r>
              <w:rPr>
                <w:rFonts w:ascii="Arial" w:hAnsi="Arial" w:cs="Arial"/>
                <w:color w:val="000000"/>
                <w:sz w:val="16"/>
              </w:rPr>
              <w:t xml:space="preserve">kommunen på den pågældende uddannelsestype. En ansøger kan kun optages på én uddannelse. </w:t>
            </w:r>
          </w:p>
        </w:tc>
      </w:tr>
      <w:tr w:rsidR="00BE4F77" w:rsidRPr="00CA16D2" w:rsidTr="00CA16D2">
        <w:tc>
          <w:tcPr>
            <w:tcW w:w="1985" w:type="dxa"/>
            <w:shd w:val="clear" w:color="auto" w:fill="FFFFFF"/>
            <w:vAlign w:val="center"/>
          </w:tcPr>
          <w:p w:rsidR="00BE4F77" w:rsidRDefault="00BE4F77" w:rsidP="00CA16D2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</w:rPr>
              <w:t>soegt</w:t>
            </w:r>
            <w:proofErr w:type="spellEnd"/>
          </w:p>
        </w:tc>
        <w:tc>
          <w:tcPr>
            <w:tcW w:w="7653" w:type="dxa"/>
            <w:shd w:val="clear" w:color="auto" w:fill="FFFFFF"/>
            <w:vAlign w:val="center"/>
          </w:tcPr>
          <w:p w:rsidR="00BE4F77" w:rsidRPr="00CA16D2" w:rsidRDefault="00BE4F77" w:rsidP="00BA587A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Antal søgte uddannelser fra ansøgerkommunen til </w:t>
            </w:r>
            <w:r w:rsidR="00BA587A">
              <w:rPr>
                <w:rFonts w:ascii="Arial" w:hAnsi="Arial" w:cs="Arial"/>
                <w:color w:val="000000"/>
                <w:sz w:val="16"/>
              </w:rPr>
              <w:t>uddannelse</w:t>
            </w:r>
            <w:r>
              <w:rPr>
                <w:rFonts w:ascii="Arial" w:hAnsi="Arial" w:cs="Arial"/>
                <w:color w:val="000000"/>
                <w:sz w:val="16"/>
              </w:rPr>
              <w:t xml:space="preserve">skommunen på den pågældende uddannelsestype. En ansøger kan søge flere uddannelser. </w:t>
            </w:r>
          </w:p>
        </w:tc>
      </w:tr>
      <w:tr w:rsidR="00BE4F77" w:rsidRPr="00CA16D2" w:rsidTr="00CA16D2">
        <w:tc>
          <w:tcPr>
            <w:tcW w:w="1985" w:type="dxa"/>
            <w:shd w:val="clear" w:color="auto" w:fill="FFFFFF"/>
            <w:vAlign w:val="center"/>
          </w:tcPr>
          <w:p w:rsidR="00BE4F77" w:rsidRDefault="00BE4F77" w:rsidP="00CA16D2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soegtp1</w:t>
            </w:r>
          </w:p>
        </w:tc>
        <w:tc>
          <w:tcPr>
            <w:tcW w:w="7653" w:type="dxa"/>
            <w:shd w:val="clear" w:color="auto" w:fill="FFFFFF"/>
            <w:vAlign w:val="center"/>
          </w:tcPr>
          <w:p w:rsidR="00BE4F77" w:rsidRPr="00CA16D2" w:rsidRDefault="00BE4F77" w:rsidP="00BA587A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Antal søgte uddannelser, hvor uddannelsen er ansøgerens 1. prioritet, fra ansøgerkommunen til </w:t>
            </w:r>
            <w:r w:rsidR="00BA587A">
              <w:rPr>
                <w:rFonts w:ascii="Arial" w:hAnsi="Arial" w:cs="Arial"/>
                <w:color w:val="000000"/>
                <w:sz w:val="16"/>
              </w:rPr>
              <w:t>uddannelses</w:t>
            </w:r>
            <w:r>
              <w:rPr>
                <w:rFonts w:ascii="Arial" w:hAnsi="Arial" w:cs="Arial"/>
                <w:color w:val="000000"/>
                <w:sz w:val="16"/>
              </w:rPr>
              <w:t>kommunen på den pågældende uddannelsestype. En ansøger har kun én 1. prioritet.</w:t>
            </w:r>
          </w:p>
        </w:tc>
      </w:tr>
      <w:tr w:rsidR="00BE4F77" w:rsidRPr="00CA16D2" w:rsidTr="00CA16D2">
        <w:tc>
          <w:tcPr>
            <w:tcW w:w="1985" w:type="dxa"/>
            <w:shd w:val="clear" w:color="auto" w:fill="FFFFFF"/>
            <w:vAlign w:val="center"/>
          </w:tcPr>
          <w:p w:rsidR="00BE4F77" w:rsidRDefault="00BE4F77" w:rsidP="00CA16D2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ans_kom_18aarige</w:t>
            </w:r>
          </w:p>
        </w:tc>
        <w:tc>
          <w:tcPr>
            <w:tcW w:w="7653" w:type="dxa"/>
            <w:shd w:val="clear" w:color="auto" w:fill="FFFFFF"/>
            <w:vAlign w:val="center"/>
          </w:tcPr>
          <w:p w:rsidR="00BE4F77" w:rsidRPr="00CA16D2" w:rsidRDefault="00BE4F77" w:rsidP="00CA16D2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Antal 18-årige i ansøgernes bopælskommune på </w:t>
            </w:r>
            <w:r w:rsidR="002637A8">
              <w:rPr>
                <w:rFonts w:ascii="Arial" w:hAnsi="Arial" w:cs="Arial"/>
                <w:color w:val="000000"/>
                <w:sz w:val="16"/>
              </w:rPr>
              <w:t>ansøgningstidspunktet</w:t>
            </w:r>
          </w:p>
        </w:tc>
      </w:tr>
      <w:tr w:rsidR="00CA16D2" w:rsidRPr="00CA16D2" w:rsidTr="00CA16D2">
        <w:tc>
          <w:tcPr>
            <w:tcW w:w="1985" w:type="dxa"/>
            <w:shd w:val="clear" w:color="auto" w:fill="FFFFFF"/>
            <w:vAlign w:val="center"/>
          </w:tcPr>
          <w:p w:rsidR="00CA16D2" w:rsidRPr="00CA16D2" w:rsidRDefault="00CA16D2" w:rsidP="00CA16D2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7653" w:type="dxa"/>
            <w:shd w:val="clear" w:color="auto" w:fill="FFFFFF"/>
            <w:vAlign w:val="center"/>
          </w:tcPr>
          <w:p w:rsidR="00CA16D2" w:rsidRPr="00CA16D2" w:rsidRDefault="00CA16D2" w:rsidP="00CA16D2">
            <w:pPr>
              <w:spacing w:before="60" w:after="60"/>
              <w:ind w:left="60" w:right="60"/>
              <w:rPr>
                <w:rFonts w:ascii="Arial" w:hAnsi="Arial" w:cs="Arial"/>
                <w:color w:val="000000"/>
                <w:sz w:val="16"/>
              </w:rPr>
            </w:pPr>
          </w:p>
        </w:tc>
      </w:tr>
    </w:tbl>
    <w:p w:rsidR="00CA16D2" w:rsidRDefault="00CA16D2">
      <w:pPr>
        <w:rPr>
          <w:sz w:val="24"/>
        </w:rPr>
      </w:pPr>
      <w:r>
        <w:rPr>
          <w:sz w:val="24"/>
        </w:rPr>
        <w:t xml:space="preserve">NB: Af hensyn til </w:t>
      </w:r>
      <w:proofErr w:type="spellStart"/>
      <w:r>
        <w:rPr>
          <w:sz w:val="24"/>
        </w:rPr>
        <w:t>diskretionering</w:t>
      </w:r>
      <w:proofErr w:type="spellEnd"/>
      <w:r>
        <w:rPr>
          <w:sz w:val="24"/>
        </w:rPr>
        <w:t xml:space="preserve"> er alle celler med værdier mellem 1-4 erstattet med værdien 2. Derfor vil t</w:t>
      </w:r>
      <w:bookmarkStart w:id="0" w:name="_GoBack"/>
      <w:bookmarkEnd w:id="0"/>
      <w:r>
        <w:rPr>
          <w:sz w:val="24"/>
        </w:rPr>
        <w:t xml:space="preserve">otaler beregnet på datasættet </w:t>
      </w:r>
      <w:r w:rsidR="00BA587A">
        <w:rPr>
          <w:sz w:val="24"/>
        </w:rPr>
        <w:t xml:space="preserve">afvige fra de </w:t>
      </w:r>
      <w:r>
        <w:rPr>
          <w:sz w:val="24"/>
        </w:rPr>
        <w:t>officielle KOT Hovedtal</w:t>
      </w:r>
      <w:r w:rsidR="00BA587A">
        <w:rPr>
          <w:sz w:val="24"/>
        </w:rPr>
        <w:t xml:space="preserve"> i mindre grad</w:t>
      </w:r>
      <w:r>
        <w:rPr>
          <w:sz w:val="24"/>
        </w:rPr>
        <w:t>.</w:t>
      </w:r>
    </w:p>
    <w:p w:rsidR="00CA16D2" w:rsidRPr="00563CAC" w:rsidRDefault="00563CAC">
      <w:pPr>
        <w:rPr>
          <w:i/>
          <w:sz w:val="24"/>
        </w:rPr>
      </w:pPr>
      <w:r>
        <w:rPr>
          <w:i/>
          <w:sz w:val="24"/>
        </w:rPr>
        <w:t xml:space="preserve">Kilde: Uddannelses- og Forskningsministeriet </w:t>
      </w:r>
      <w:proofErr w:type="spellStart"/>
      <w:r>
        <w:rPr>
          <w:i/>
          <w:sz w:val="24"/>
        </w:rPr>
        <w:t>pba</w:t>
      </w:r>
      <w:proofErr w:type="spellEnd"/>
      <w:r>
        <w:rPr>
          <w:i/>
          <w:sz w:val="24"/>
        </w:rPr>
        <w:t>. KOT-ansøgninger og data fra Danmarks Statistik</w:t>
      </w:r>
    </w:p>
    <w:p w:rsidR="00563CAC" w:rsidRDefault="00563CAC">
      <w:pPr>
        <w:rPr>
          <w:sz w:val="24"/>
        </w:rPr>
      </w:pPr>
    </w:p>
    <w:p w:rsidR="00CA16D2" w:rsidRDefault="002637A8">
      <w:pPr>
        <w:rPr>
          <w:b/>
          <w:sz w:val="24"/>
        </w:rPr>
      </w:pPr>
      <w:r w:rsidRPr="002637A8">
        <w:rPr>
          <w:b/>
          <w:sz w:val="24"/>
        </w:rPr>
        <w:t>institutioner.xlsx</w:t>
      </w:r>
    </w:p>
    <w:p w:rsidR="002637A8" w:rsidRDefault="002637A8">
      <w:pPr>
        <w:rPr>
          <w:sz w:val="24"/>
        </w:rPr>
      </w:pPr>
      <w:r>
        <w:rPr>
          <w:sz w:val="24"/>
        </w:rPr>
        <w:t xml:space="preserve">Uddannelsesinstitutionernes udbudssteder. Inkluderer </w:t>
      </w:r>
      <w:proofErr w:type="spellStart"/>
      <w:r>
        <w:rPr>
          <w:sz w:val="24"/>
        </w:rPr>
        <w:t>geo</w:t>
      </w:r>
      <w:proofErr w:type="spellEnd"/>
      <w:r>
        <w:rPr>
          <w:sz w:val="24"/>
        </w:rPr>
        <w:t>-koordinater for udbudsstedernes beliggenhed</w:t>
      </w:r>
      <w:r w:rsidR="00563CAC">
        <w:rPr>
          <w:sz w:val="24"/>
        </w:rPr>
        <w:t xml:space="preserve"> og institutionstypen.</w:t>
      </w:r>
      <w:r w:rsidR="00851164">
        <w:rPr>
          <w:sz w:val="24"/>
        </w:rPr>
        <w:t xml:space="preserve"> </w:t>
      </w:r>
    </w:p>
    <w:p w:rsidR="002637A8" w:rsidRDefault="00563CAC">
      <w:pPr>
        <w:rPr>
          <w:i/>
          <w:sz w:val="24"/>
        </w:rPr>
      </w:pPr>
      <w:r w:rsidRPr="00563CAC">
        <w:rPr>
          <w:i/>
          <w:sz w:val="24"/>
        </w:rPr>
        <w:t>Kilde: Danmarks Statistiks institutionsregister</w:t>
      </w:r>
    </w:p>
    <w:p w:rsidR="00563CAC" w:rsidRDefault="00563CAC">
      <w:pPr>
        <w:rPr>
          <w:sz w:val="24"/>
        </w:rPr>
      </w:pPr>
    </w:p>
    <w:p w:rsidR="00BA587A" w:rsidRPr="00BA587A" w:rsidRDefault="00BA587A">
      <w:pPr>
        <w:rPr>
          <w:b/>
          <w:sz w:val="24"/>
        </w:rPr>
      </w:pPr>
      <w:proofErr w:type="spellStart"/>
      <w:r w:rsidRPr="00BA587A">
        <w:rPr>
          <w:b/>
          <w:sz w:val="24"/>
        </w:rPr>
        <w:t>Kommune.shp</w:t>
      </w:r>
      <w:proofErr w:type="spellEnd"/>
      <w:r w:rsidR="00B016A3">
        <w:rPr>
          <w:b/>
          <w:sz w:val="24"/>
        </w:rPr>
        <w:t xml:space="preserve">, </w:t>
      </w:r>
      <w:proofErr w:type="spellStart"/>
      <w:r w:rsidR="00B016A3" w:rsidRPr="00BA587A">
        <w:rPr>
          <w:b/>
          <w:sz w:val="24"/>
        </w:rPr>
        <w:t>Kommune</w:t>
      </w:r>
      <w:r w:rsidR="00B016A3">
        <w:rPr>
          <w:b/>
          <w:sz w:val="24"/>
        </w:rPr>
        <w:t>.dbf</w:t>
      </w:r>
      <w:proofErr w:type="spellEnd"/>
      <w:r w:rsidR="00B016A3">
        <w:rPr>
          <w:b/>
          <w:sz w:val="24"/>
        </w:rPr>
        <w:t xml:space="preserve">, </w:t>
      </w:r>
      <w:proofErr w:type="spellStart"/>
      <w:r w:rsidR="00B016A3" w:rsidRPr="00BA587A">
        <w:rPr>
          <w:b/>
          <w:sz w:val="24"/>
        </w:rPr>
        <w:t>Kommune</w:t>
      </w:r>
      <w:r w:rsidR="00B016A3">
        <w:rPr>
          <w:b/>
          <w:sz w:val="24"/>
        </w:rPr>
        <w:t>.prj</w:t>
      </w:r>
      <w:proofErr w:type="spellEnd"/>
      <w:r w:rsidR="00B016A3">
        <w:rPr>
          <w:b/>
          <w:sz w:val="24"/>
        </w:rPr>
        <w:t xml:space="preserve">, </w:t>
      </w:r>
      <w:proofErr w:type="spellStart"/>
      <w:r w:rsidR="00B016A3" w:rsidRPr="00BA587A">
        <w:rPr>
          <w:b/>
          <w:sz w:val="24"/>
        </w:rPr>
        <w:t>Kommune</w:t>
      </w:r>
      <w:r w:rsidR="00B016A3">
        <w:rPr>
          <w:b/>
          <w:sz w:val="24"/>
        </w:rPr>
        <w:t>.sbn</w:t>
      </w:r>
      <w:proofErr w:type="spellEnd"/>
      <w:r w:rsidR="00B016A3">
        <w:rPr>
          <w:b/>
          <w:sz w:val="24"/>
        </w:rPr>
        <w:t xml:space="preserve">, </w:t>
      </w:r>
      <w:proofErr w:type="spellStart"/>
      <w:r w:rsidR="00B016A3" w:rsidRPr="00BA587A">
        <w:rPr>
          <w:b/>
          <w:sz w:val="24"/>
        </w:rPr>
        <w:t>Kommune</w:t>
      </w:r>
      <w:r w:rsidR="00B016A3">
        <w:rPr>
          <w:b/>
          <w:sz w:val="24"/>
        </w:rPr>
        <w:t>.sbx</w:t>
      </w:r>
      <w:proofErr w:type="spellEnd"/>
      <w:r w:rsidR="00B016A3">
        <w:rPr>
          <w:b/>
          <w:sz w:val="24"/>
        </w:rPr>
        <w:t xml:space="preserve">, </w:t>
      </w:r>
      <w:proofErr w:type="spellStart"/>
      <w:r w:rsidR="00B016A3" w:rsidRPr="00BA587A">
        <w:rPr>
          <w:b/>
          <w:sz w:val="24"/>
        </w:rPr>
        <w:t>Kommune</w:t>
      </w:r>
      <w:r w:rsidR="00B016A3">
        <w:rPr>
          <w:b/>
          <w:sz w:val="24"/>
        </w:rPr>
        <w:t>.shx</w:t>
      </w:r>
      <w:proofErr w:type="spellEnd"/>
    </w:p>
    <w:p w:rsidR="00BA587A" w:rsidRDefault="00BA587A">
      <w:pPr>
        <w:rPr>
          <w:sz w:val="24"/>
        </w:rPr>
      </w:pPr>
      <w:r>
        <w:rPr>
          <w:sz w:val="24"/>
        </w:rPr>
        <w:t xml:space="preserve">Data til at generere Danmarkskort opdelt på kommuner. Se eksempler på brug af kortene i den inkluderede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-notebook </w:t>
      </w:r>
      <w:proofErr w:type="spellStart"/>
      <w:proofErr w:type="gramStart"/>
      <w:r w:rsidRPr="00BA587A">
        <w:rPr>
          <w:i/>
          <w:sz w:val="24"/>
        </w:rPr>
        <w:t>kommunekort.ipynb</w:t>
      </w:r>
      <w:proofErr w:type="spellEnd"/>
      <w:proofErr w:type="gramEnd"/>
    </w:p>
    <w:p w:rsidR="00BA587A" w:rsidRPr="00BA587A" w:rsidRDefault="00BA587A">
      <w:pPr>
        <w:rPr>
          <w:i/>
          <w:sz w:val="24"/>
        </w:rPr>
      </w:pPr>
      <w:r w:rsidRPr="00BA587A">
        <w:rPr>
          <w:i/>
          <w:sz w:val="24"/>
        </w:rPr>
        <w:lastRenderedPageBreak/>
        <w:t>Kilde: kortforsyningen.dk</w:t>
      </w:r>
    </w:p>
    <w:p w:rsidR="00BA587A" w:rsidRPr="002637A8" w:rsidRDefault="00BA587A">
      <w:pPr>
        <w:rPr>
          <w:sz w:val="24"/>
        </w:rPr>
      </w:pPr>
    </w:p>
    <w:sectPr w:rsidR="00BA587A" w:rsidRPr="002637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C5752"/>
    <w:multiLevelType w:val="hybridMultilevel"/>
    <w:tmpl w:val="A49C6954"/>
    <w:lvl w:ilvl="0" w:tplc="03AC43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D2"/>
    <w:rsid w:val="00044F1E"/>
    <w:rsid w:val="000648AE"/>
    <w:rsid w:val="000B1E3B"/>
    <w:rsid w:val="000B4ABD"/>
    <w:rsid w:val="000F1FAA"/>
    <w:rsid w:val="000F20AD"/>
    <w:rsid w:val="00116984"/>
    <w:rsid w:val="00137FC8"/>
    <w:rsid w:val="00140DD1"/>
    <w:rsid w:val="00153674"/>
    <w:rsid w:val="00172E83"/>
    <w:rsid w:val="001D4BC3"/>
    <w:rsid w:val="001E1AC7"/>
    <w:rsid w:val="00221B05"/>
    <w:rsid w:val="002254A1"/>
    <w:rsid w:val="00231335"/>
    <w:rsid w:val="002510CC"/>
    <w:rsid w:val="002637A8"/>
    <w:rsid w:val="00285DA7"/>
    <w:rsid w:val="002C40E7"/>
    <w:rsid w:val="002E06AB"/>
    <w:rsid w:val="00311DD6"/>
    <w:rsid w:val="003501D9"/>
    <w:rsid w:val="00351625"/>
    <w:rsid w:val="003819E1"/>
    <w:rsid w:val="003B6C6F"/>
    <w:rsid w:val="00415D1E"/>
    <w:rsid w:val="004205FC"/>
    <w:rsid w:val="00436394"/>
    <w:rsid w:val="004377AD"/>
    <w:rsid w:val="00450F92"/>
    <w:rsid w:val="00452E61"/>
    <w:rsid w:val="00497E1B"/>
    <w:rsid w:val="004C2314"/>
    <w:rsid w:val="004C61B1"/>
    <w:rsid w:val="004C6BFF"/>
    <w:rsid w:val="005244C9"/>
    <w:rsid w:val="00525910"/>
    <w:rsid w:val="00563CAC"/>
    <w:rsid w:val="00594CF1"/>
    <w:rsid w:val="00595098"/>
    <w:rsid w:val="005B69B5"/>
    <w:rsid w:val="00617262"/>
    <w:rsid w:val="006619D3"/>
    <w:rsid w:val="006668B5"/>
    <w:rsid w:val="00673AFB"/>
    <w:rsid w:val="00676115"/>
    <w:rsid w:val="00682B1A"/>
    <w:rsid w:val="00696CB2"/>
    <w:rsid w:val="006B1878"/>
    <w:rsid w:val="006E3032"/>
    <w:rsid w:val="00712076"/>
    <w:rsid w:val="00724F27"/>
    <w:rsid w:val="0073468D"/>
    <w:rsid w:val="00736EA4"/>
    <w:rsid w:val="0077096C"/>
    <w:rsid w:val="00781427"/>
    <w:rsid w:val="007B3FBB"/>
    <w:rsid w:val="007D08C8"/>
    <w:rsid w:val="00851164"/>
    <w:rsid w:val="00861152"/>
    <w:rsid w:val="00866090"/>
    <w:rsid w:val="00870FFD"/>
    <w:rsid w:val="0087524F"/>
    <w:rsid w:val="00882348"/>
    <w:rsid w:val="00885F5D"/>
    <w:rsid w:val="00896B9E"/>
    <w:rsid w:val="008E2AD0"/>
    <w:rsid w:val="008E5E57"/>
    <w:rsid w:val="009245C4"/>
    <w:rsid w:val="009553E8"/>
    <w:rsid w:val="0095622E"/>
    <w:rsid w:val="00957748"/>
    <w:rsid w:val="00960578"/>
    <w:rsid w:val="00965D81"/>
    <w:rsid w:val="009B5B76"/>
    <w:rsid w:val="009E6203"/>
    <w:rsid w:val="00A9756A"/>
    <w:rsid w:val="00AA0C3B"/>
    <w:rsid w:val="00AF2984"/>
    <w:rsid w:val="00B016A3"/>
    <w:rsid w:val="00B13BE1"/>
    <w:rsid w:val="00B236A5"/>
    <w:rsid w:val="00BA587A"/>
    <w:rsid w:val="00BC58F0"/>
    <w:rsid w:val="00BE1D55"/>
    <w:rsid w:val="00BE4F77"/>
    <w:rsid w:val="00C24E8F"/>
    <w:rsid w:val="00C2677E"/>
    <w:rsid w:val="00C85704"/>
    <w:rsid w:val="00C92600"/>
    <w:rsid w:val="00CA003E"/>
    <w:rsid w:val="00CA16D2"/>
    <w:rsid w:val="00CB5956"/>
    <w:rsid w:val="00CC4ECD"/>
    <w:rsid w:val="00D0136A"/>
    <w:rsid w:val="00D34B42"/>
    <w:rsid w:val="00D64883"/>
    <w:rsid w:val="00D71331"/>
    <w:rsid w:val="00E10958"/>
    <w:rsid w:val="00E807BF"/>
    <w:rsid w:val="00E87C05"/>
    <w:rsid w:val="00EC0AE2"/>
    <w:rsid w:val="00F3689B"/>
    <w:rsid w:val="00F55CA2"/>
    <w:rsid w:val="00F6349B"/>
    <w:rsid w:val="00FC186B"/>
    <w:rsid w:val="00FC2B43"/>
    <w:rsid w:val="00FD369A"/>
    <w:rsid w:val="00FE0CC3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8DC1F-3576-4C9B-9AFB-71150457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563CAC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955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fm.dk/uddannelse/statistik-og-analyser/sogning-og-optag-pa-videregaende-uddannelser/grundtal-om-sogning-og-optag/kot-hoved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589</Words>
  <Characters>4369</Characters>
  <Application>Microsoft Office Word</Application>
  <DocSecurity>0</DocSecurity>
  <Lines>106</Lines>
  <Paragraphs>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Damkjær Andersen</dc:creator>
  <cp:keywords/>
  <dc:description/>
  <cp:lastModifiedBy>Simon Damkjær Andersen</cp:lastModifiedBy>
  <cp:revision>11</cp:revision>
  <dcterms:created xsi:type="dcterms:W3CDTF">2021-11-17T12:41:00Z</dcterms:created>
  <dcterms:modified xsi:type="dcterms:W3CDTF">2021-11-30T20:24:00Z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