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FFFCAD" wp14:paraId="2659E87B" wp14:textId="3E4BC3A9">
      <w:pPr>
        <w:pStyle w:val="NoSpacing"/>
      </w:pPr>
    </w:p>
    <w:p xmlns:wp14="http://schemas.microsoft.com/office/word/2010/wordml" w:rsidP="1FFFFCAD" wp14:paraId="722BAFD8" wp14:textId="1599D730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bookmarkStart w:name="_Int_UdUPr8o9" w:id="250451911"/>
      <w:r w:rsidR="3C3CB168">
        <w:rPr/>
        <w:t>Relazione progetto DLA</w:t>
      </w:r>
      <w:bookmarkEnd w:id="250451911"/>
    </w:p>
    <w:p xmlns:wp14="http://schemas.microsoft.com/office/word/2010/wordml" w:rsidP="1FFFFCAD" wp14:paraId="70591114" wp14:textId="0C9C0B63">
      <w:pPr>
        <w:pStyle w:val="Subtitle"/>
        <w:bidi w:val="0"/>
      </w:pPr>
      <w:r w:rsidR="23212A86">
        <w:rPr/>
        <w:t>Nicolo’</w:t>
      </w:r>
      <w:r w:rsidR="23212A86">
        <w:rPr/>
        <w:t xml:space="preserve"> Madia 1960585</w:t>
      </w:r>
    </w:p>
    <w:p xmlns:wp14="http://schemas.microsoft.com/office/word/2010/wordml" w:rsidP="1FFFFCAD" wp14:paraId="02DE9023" wp14:textId="0AC0EB7D">
      <w:pPr>
        <w:pStyle w:val="Normal"/>
      </w:pPr>
      <w:r w:rsidR="3C3CB168">
        <w:rPr/>
        <w:t xml:space="preserve"> </w:t>
      </w:r>
      <w:r w:rsidR="3878B813">
        <w:drawing>
          <wp:inline xmlns:wp14="http://schemas.microsoft.com/office/word/2010/wordprocessingDrawing" wp14:editId="567B956E" wp14:anchorId="35207A7E">
            <wp:extent cx="4572000" cy="4572000"/>
            <wp:effectExtent l="0" t="0" r="0" b="0"/>
            <wp:docPr id="6629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1b708e748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FFCAD" wp14:paraId="1B14ACC0" wp14:textId="4E8D73CA">
      <w:pPr>
        <w:pStyle w:val="Heading1"/>
      </w:pPr>
      <w:r w:rsidR="3C3CB168">
        <w:rPr/>
        <w:t>Introduzione</w:t>
      </w:r>
    </w:p>
    <w:p xmlns:wp14="http://schemas.microsoft.com/office/word/2010/wordml" w:rsidP="1FFFFCAD" wp14:paraId="7FE61E03" wp14:textId="7FC86DF4">
      <w:pPr>
        <w:pStyle w:val="Normal"/>
      </w:pPr>
      <w:r w:rsidR="3C3CB168">
        <w:rPr/>
        <w:t xml:space="preserve">In questa relazione, verrà fornita una descrizione dettagliata dell'implementazione di un'applicazione basata su CUDA (Compute </w:t>
      </w:r>
      <w:r w:rsidR="3C3CB168">
        <w:rPr/>
        <w:t>Unified</w:t>
      </w:r>
      <w:r w:rsidR="3C3CB168">
        <w:rPr/>
        <w:t xml:space="preserve"> Device Architecture)</w:t>
      </w:r>
      <w:r w:rsidR="64EF9AF6">
        <w:rPr/>
        <w:t>, in m</w:t>
      </w:r>
      <w:r w:rsidR="3C3CB168">
        <w:rPr/>
        <w:t>odalità single-</w:t>
      </w:r>
      <w:r w:rsidR="3C3CB168">
        <w:rPr/>
        <w:t>threaded</w:t>
      </w:r>
      <w:r w:rsidR="3C3CB168">
        <w:rPr/>
        <w:t xml:space="preserve"> e su </w:t>
      </w:r>
      <w:r w:rsidR="3C3CB168">
        <w:rPr/>
        <w:t>OpenMP</w:t>
      </w:r>
      <w:r w:rsidR="3C3CB168">
        <w:rPr/>
        <w:t xml:space="preserve"> (Open Multi-Processing) per la simulazione d</w:t>
      </w:r>
      <w:r w:rsidR="09087003">
        <w:rPr/>
        <w:t>ella crescita cristallina</w:t>
      </w:r>
      <w:r w:rsidR="3C3CB168">
        <w:rPr/>
        <w:t>. Saranno esplorate le scelte progettuali effettuate, giustificate dalla natura del problema e dalle caratteristiche hardware coinvolte.</w:t>
      </w:r>
    </w:p>
    <w:p xmlns:wp14="http://schemas.microsoft.com/office/word/2010/wordml" w:rsidP="1FFFFCAD" wp14:paraId="2A357E12" wp14:textId="41C17541">
      <w:pPr>
        <w:pStyle w:val="Normal"/>
      </w:pPr>
      <w:r w:rsidR="3C3CB168">
        <w:rPr/>
        <w:t xml:space="preserve"> </w:t>
      </w:r>
    </w:p>
    <w:p xmlns:wp14="http://schemas.microsoft.com/office/word/2010/wordml" w:rsidP="1FFFFCAD" wp14:paraId="20392AF2" wp14:textId="32E4A924">
      <w:pPr>
        <w:pStyle w:val="Heading1"/>
      </w:pPr>
      <w:r w:rsidR="3C3CB168">
        <w:rPr/>
        <w:t>Architettura dell'Applicazione</w:t>
      </w:r>
    </w:p>
    <w:p xmlns:wp14="http://schemas.microsoft.com/office/word/2010/wordml" w:rsidP="1FFFFCAD" wp14:paraId="0232BA1D" wp14:textId="66AF5802">
      <w:pPr>
        <w:pStyle w:val="Normal"/>
      </w:pPr>
      <w:r w:rsidR="3C3CB168">
        <w:rPr/>
        <w:t xml:space="preserve"> </w:t>
      </w:r>
    </w:p>
    <w:p xmlns:wp14="http://schemas.microsoft.com/office/word/2010/wordml" w:rsidP="1FFFFCAD" wp14:paraId="43EC4B40" wp14:textId="04D23241">
      <w:pPr>
        <w:pStyle w:val="Normal"/>
      </w:pPr>
      <w:r w:rsidR="3C3CB168">
        <w:rPr/>
        <w:t xml:space="preserve">Implementazione in CUDA </w:t>
      </w:r>
    </w:p>
    <w:p xmlns:wp14="http://schemas.microsoft.com/office/word/2010/wordml" w:rsidP="1FFFFCAD" wp14:paraId="22186B87" wp14:textId="7116C743">
      <w:pPr>
        <w:pStyle w:val="Normal"/>
      </w:pPr>
      <w:r w:rsidR="3C3CB168">
        <w:rPr/>
        <w:t xml:space="preserve">L'implementazione in CUDA adotta un modello di programmazione parallela, sfruttando la potenza di elaborazione delle GPU. La simulazione coinvolge la crescita </w:t>
      </w:r>
      <w:r w:rsidR="1D6D02C4">
        <w:rPr/>
        <w:t xml:space="preserve">cristallina </w:t>
      </w:r>
      <w:r w:rsidR="3C3CB168">
        <w:rPr/>
        <w:t xml:space="preserve">di particelle in un ambiente bidimensionale rappresentato da una griglia. Ogni particella è rappresentata come un </w:t>
      </w:r>
      <w:r w:rsidR="3C3CB168">
        <w:rPr/>
        <w:t>thread</w:t>
      </w:r>
      <w:r w:rsidR="3C3CB168">
        <w:rPr/>
        <w:t xml:space="preserve"> CUDA, e il kernel CUDA si occupa del movimento e </w:t>
      </w:r>
      <w:r w:rsidR="22150293">
        <w:rPr/>
        <w:t xml:space="preserve">dell’ aggregazione </w:t>
      </w:r>
      <w:r w:rsidR="3C3CB168">
        <w:rPr/>
        <w:t>delle particelle. La memoria globale della GPU è utilizzata per conservare la griglia e le informazioni sullo stato delle particelle.</w:t>
      </w:r>
    </w:p>
    <w:p xmlns:wp14="http://schemas.microsoft.com/office/word/2010/wordml" w:rsidP="1FFFFCAD" wp14:paraId="655FF580" wp14:textId="32275465">
      <w:pPr>
        <w:pStyle w:val="Normal"/>
      </w:pPr>
      <w:r w:rsidR="3C3CB168">
        <w:rPr/>
        <w:t xml:space="preserve"> </w:t>
      </w:r>
    </w:p>
    <w:p xmlns:wp14="http://schemas.microsoft.com/office/word/2010/wordml" w:rsidP="1FFFFCAD" wp14:paraId="4B48722C" wp14:textId="6959E440">
      <w:pPr>
        <w:pStyle w:val="Normal"/>
      </w:pPr>
      <w:r w:rsidR="3C3CB168">
        <w:rPr/>
        <w:t xml:space="preserve">Implementazione in </w:t>
      </w:r>
      <w:r w:rsidR="3C3CB168">
        <w:rPr/>
        <w:t>OpenMP</w:t>
      </w:r>
    </w:p>
    <w:p xmlns:wp14="http://schemas.microsoft.com/office/word/2010/wordml" w:rsidP="1FFFFCAD" wp14:paraId="63C86E78" wp14:textId="144BD06C">
      <w:pPr>
        <w:pStyle w:val="Normal"/>
      </w:pPr>
      <w:r w:rsidR="3C3CB168">
        <w:rPr/>
        <w:t xml:space="preserve">L'implementazione in </w:t>
      </w:r>
      <w:r w:rsidR="3C3CB168">
        <w:rPr/>
        <w:t>OpenMP</w:t>
      </w:r>
      <w:r w:rsidR="3C3CB168">
        <w:rPr/>
        <w:t xml:space="preserve"> adotta un modello di programmazione basato su </w:t>
      </w:r>
      <w:r w:rsidR="3C3CB168">
        <w:rPr/>
        <w:t>thread</w:t>
      </w:r>
      <w:r w:rsidR="3C3CB168">
        <w:rPr/>
        <w:t xml:space="preserve">, sfruttando i </w:t>
      </w:r>
      <w:r w:rsidR="3C3CB168">
        <w:rPr/>
        <w:t>multi-core</w:t>
      </w:r>
      <w:r w:rsidR="3C3CB168">
        <w:rPr/>
        <w:t xml:space="preserve"> delle CPU. </w:t>
      </w:r>
      <w:r w:rsidR="17066C60">
        <w:rPr/>
        <w:t>L</w:t>
      </w:r>
      <w:r w:rsidR="3C3CB168">
        <w:rPr/>
        <w:t xml:space="preserve">a parallelizzazione avviene distribuendo le particelle tra i </w:t>
      </w:r>
      <w:r w:rsidR="3C3CB168">
        <w:rPr/>
        <w:t>thread</w:t>
      </w:r>
      <w:r w:rsidR="3C3CB168">
        <w:rPr/>
        <w:t xml:space="preserve"> disponibili. I costrutti </w:t>
      </w:r>
      <w:r w:rsidR="3C3CB168">
        <w:rPr/>
        <w:t>OpenMP</w:t>
      </w:r>
      <w:r w:rsidR="3C3CB168">
        <w:rPr/>
        <w:t>, come `</w:t>
      </w:r>
      <w:r w:rsidR="3C3CB168">
        <w:rPr/>
        <w:t>parallel</w:t>
      </w:r>
      <w:r w:rsidR="3C3CB168">
        <w:rPr/>
        <w:t xml:space="preserve">` e `for`, sono utilizzati per gestire la parallelizzazione e la distribuzione del lavoro tra i </w:t>
      </w:r>
      <w:r w:rsidR="3C3CB168">
        <w:rPr/>
        <w:t>thread</w:t>
      </w:r>
      <w:r w:rsidR="3C3CB168">
        <w:rPr/>
        <w:t>.</w:t>
      </w:r>
    </w:p>
    <w:p xmlns:wp14="http://schemas.microsoft.com/office/word/2010/wordml" w:rsidP="1FFFFCAD" wp14:paraId="70B010A9" wp14:textId="57C5DDC0">
      <w:pPr>
        <w:pStyle w:val="Normal"/>
      </w:pPr>
      <w:r w:rsidR="3C3CB168">
        <w:rPr/>
        <w:t xml:space="preserve"> </w:t>
      </w:r>
      <w:r w:rsidR="3C3CB168">
        <w:rPr/>
        <w:t xml:space="preserve"> </w:t>
      </w:r>
    </w:p>
    <w:p xmlns:wp14="http://schemas.microsoft.com/office/word/2010/wordml" w:rsidP="1FFFFCAD" wp14:paraId="615E7824" wp14:textId="7C5FE52B">
      <w:pPr>
        <w:pStyle w:val="Heading1"/>
      </w:pPr>
      <w:r w:rsidR="3C3CB168">
        <w:rPr/>
        <w:t>Limitazioni Riscontrate</w:t>
      </w:r>
    </w:p>
    <w:p xmlns:wp14="http://schemas.microsoft.com/office/word/2010/wordml" w:rsidP="1FFFFCAD" wp14:paraId="6A43A4AE" wp14:textId="103E11F1">
      <w:pPr>
        <w:pStyle w:val="Normal"/>
      </w:pPr>
      <w:r w:rsidR="3C3CB168">
        <w:rPr/>
        <w:t xml:space="preserve"> </w:t>
      </w:r>
    </w:p>
    <w:p xmlns:wp14="http://schemas.microsoft.com/office/word/2010/wordml" w:rsidP="1FFFFCAD" wp14:paraId="4F8057F4" wp14:textId="565EF49B">
      <w:pPr>
        <w:pStyle w:val="Normal"/>
      </w:pPr>
      <w:r w:rsidR="3C3CB168">
        <w:rPr/>
        <w:t>1. CUDA</w:t>
      </w:r>
    </w:p>
    <w:p xmlns:wp14="http://schemas.microsoft.com/office/word/2010/wordml" w:rsidP="1FFFFCAD" wp14:paraId="7E5CCD6D" wp14:textId="09AD12D3">
      <w:pPr>
        <w:pStyle w:val="Normal"/>
      </w:pPr>
      <w:r w:rsidR="3C3CB168">
        <w:rPr/>
        <w:t xml:space="preserve">   - Accesso </w:t>
      </w:r>
      <w:r w:rsidR="3C3CB168">
        <w:rPr/>
        <w:t>Globale:</w:t>
      </w:r>
      <w:r w:rsidR="3C3CB168">
        <w:rPr/>
        <w:t xml:space="preserve"> L'accesso globale può causare latenze di memoria, influenzando le prestazioni.</w:t>
      </w:r>
    </w:p>
    <w:p xmlns:wp14="http://schemas.microsoft.com/office/word/2010/wordml" w:rsidP="1FFFFCAD" wp14:paraId="330E1BA7" wp14:textId="6F374631">
      <w:pPr>
        <w:pStyle w:val="Normal"/>
      </w:pPr>
      <w:r w:rsidR="3C3CB168">
        <w:rPr/>
        <w:t xml:space="preserve"> </w:t>
      </w:r>
    </w:p>
    <w:p xmlns:wp14="http://schemas.microsoft.com/office/word/2010/wordml" w:rsidP="1FFFFCAD" wp14:paraId="04B1B599" wp14:textId="35B24648">
      <w:pPr>
        <w:pStyle w:val="Normal"/>
      </w:pPr>
      <w:r w:rsidR="3C3CB168">
        <w:rPr/>
        <w:t xml:space="preserve">2. </w:t>
      </w:r>
      <w:r w:rsidR="5247BA4E">
        <w:rPr/>
        <w:t>O</w:t>
      </w:r>
      <w:r w:rsidR="3C3CB168">
        <w:rPr/>
        <w:t>penMP</w:t>
      </w:r>
    </w:p>
    <w:p xmlns:wp14="http://schemas.microsoft.com/office/word/2010/wordml" w:rsidP="1FFFFCAD" wp14:paraId="07C44464" wp14:textId="4DB7B43D">
      <w:pPr>
        <w:pStyle w:val="ListParagraph"/>
        <w:numPr>
          <w:ilvl w:val="0"/>
          <w:numId w:val="2"/>
        </w:numPr>
        <w:rPr/>
      </w:pPr>
      <w:r w:rsidR="3C3CB168">
        <w:rPr/>
        <w:t xml:space="preserve">Overhead: L'overhead associato alla gestione dei </w:t>
      </w:r>
      <w:r w:rsidR="3C3CB168">
        <w:rPr/>
        <w:t>thread</w:t>
      </w:r>
      <w:r w:rsidR="3C3CB168">
        <w:rPr/>
        <w:t xml:space="preserve"> può diventare significativo su problemi </w:t>
      </w:r>
      <w:r w:rsidR="3C3CB168">
        <w:rPr/>
        <w:t>computazionalmente</w:t>
      </w:r>
      <w:r w:rsidR="3C3CB168">
        <w:rPr/>
        <w:t xml:space="preserve"> leggeri.</w:t>
      </w:r>
    </w:p>
    <w:p xmlns:wp14="http://schemas.microsoft.com/office/word/2010/wordml" w:rsidP="1FFFFCAD" wp14:paraId="6D68E179" wp14:textId="627EC786">
      <w:pPr>
        <w:pStyle w:val="ListParagraph"/>
        <w:numPr>
          <w:ilvl w:val="0"/>
          <w:numId w:val="1"/>
        </w:numPr>
        <w:rPr/>
      </w:pPr>
      <w:r w:rsidR="1714A57A">
        <w:rPr/>
        <w:t xml:space="preserve">Il fatto che le particelle si muovano con moto browniano rende difficile la divisione dei </w:t>
      </w:r>
      <w:r w:rsidR="1714A57A">
        <w:rPr/>
        <w:t>thread</w:t>
      </w:r>
      <w:r w:rsidR="1714A57A">
        <w:rPr/>
        <w:t xml:space="preserve"> sulla griglia creando problemi di false sharing.</w:t>
      </w:r>
    </w:p>
    <w:p xmlns:wp14="http://schemas.microsoft.com/office/word/2010/wordml" w:rsidP="1FFFFCAD" wp14:paraId="6367D112" wp14:textId="4F011501">
      <w:pPr>
        <w:pStyle w:val="ListParagraph"/>
        <w:numPr>
          <w:ilvl w:val="0"/>
          <w:numId w:val="1"/>
        </w:numPr>
        <w:rPr>
          <w:noProof w:val="0"/>
          <w:lang w:val="en"/>
        </w:rPr>
      </w:pPr>
      <w:r w:rsidR="66F1EEC7">
        <w:rPr/>
        <w:t xml:space="preserve">Le architetture NUMA moderne hanno la </w:t>
      </w:r>
      <w:r w:rsidR="66F1EEC7">
        <w:rPr/>
        <w:t>cosidetta</w:t>
      </w:r>
      <w:r w:rsidR="66F1EEC7">
        <w:rPr/>
        <w:t xml:space="preserve"> “First</w:t>
      </w:r>
      <w:r w:rsidR="13E876D5">
        <w:rPr/>
        <w:t xml:space="preserve"> Touch Policy”:</w:t>
      </w:r>
      <w:r>
        <w:br/>
      </w:r>
      <w:r w:rsidRPr="1FFFFCAD" w:rsidR="042546CA">
        <w:rPr>
          <w:b w:val="1"/>
          <w:bCs w:val="1"/>
          <w:noProof w:val="0"/>
          <w:lang w:val="en"/>
        </w:rPr>
        <w:t>Memory is mapped to the NUMA domain that first touches it</w:t>
      </w:r>
      <w:r w:rsidRPr="1FFFFCAD" w:rsidR="042546CA">
        <w:rPr>
          <w:noProof w:val="0"/>
          <w:lang w:val="en"/>
        </w:rPr>
        <w:t xml:space="preserve">. Core 1 first touched this data element. It will be placed in the NUMA domain of core 1 Reads from this memory location issued from a core that is not in this NUMA domain are slower (higher latency). Per questo motivo, almeno sulla mia architettura, </w:t>
      </w:r>
      <w:r w:rsidRPr="1FFFFCAD" w:rsidR="75F11F0A">
        <w:rPr>
          <w:noProof w:val="0"/>
          <w:lang w:val="en"/>
        </w:rPr>
        <w:t>e per la natura poco ‘computazionale’ e piú ‘m</w:t>
      </w:r>
      <w:r w:rsidRPr="1FFFFCAD" w:rsidR="169EAC72">
        <w:rPr>
          <w:noProof w:val="0"/>
          <w:lang w:val="en"/>
        </w:rPr>
        <w:t>emory bound’ del problema</w:t>
      </w:r>
      <w:r w:rsidRPr="1FFFFCAD" w:rsidR="3216AEA7">
        <w:rPr>
          <w:noProof w:val="0"/>
          <w:lang w:val="en"/>
        </w:rPr>
        <w:t>, in quanto ogni particella deve controllare 8 celle attorno a se e, facendo quindi, almeno 3 accessi alla memoria,</w:t>
      </w:r>
      <w:r w:rsidRPr="1FFFFCAD" w:rsidR="169EAC72">
        <w:rPr>
          <w:noProof w:val="0"/>
          <w:lang w:val="en"/>
        </w:rPr>
        <w:t xml:space="preserve"> </w:t>
      </w:r>
      <w:r w:rsidRPr="1FFFFCAD" w:rsidR="169EAC72">
        <w:rPr>
          <w:noProof w:val="0"/>
          <w:lang w:val="en"/>
        </w:rPr>
        <w:t>non mi é stato possibile</w:t>
      </w:r>
      <w:r w:rsidRPr="1FFFFCAD" w:rsidR="139B24BB">
        <w:rPr>
          <w:noProof w:val="0"/>
          <w:lang w:val="en"/>
        </w:rPr>
        <w:t xml:space="preserve"> – o</w:t>
      </w:r>
      <w:r w:rsidRPr="1FFFFCAD" w:rsidR="169EAC72">
        <w:rPr>
          <w:noProof w:val="0"/>
          <w:lang w:val="en"/>
        </w:rPr>
        <w:t xml:space="preserve"> </w:t>
      </w:r>
      <w:r w:rsidRPr="1FFFFCAD" w:rsidR="139B24BB">
        <w:rPr>
          <w:noProof w:val="0"/>
          <w:lang w:val="en"/>
        </w:rPr>
        <w:t xml:space="preserve">non sono stato in grado - di </w:t>
      </w:r>
      <w:r w:rsidRPr="1FFFFCAD" w:rsidR="169EAC72">
        <w:rPr>
          <w:noProof w:val="0"/>
          <w:lang w:val="en"/>
        </w:rPr>
        <w:t>ottenere uno speed up utilizzando piú di un core.</w:t>
      </w:r>
    </w:p>
    <w:p xmlns:wp14="http://schemas.microsoft.com/office/word/2010/wordml" w:rsidP="1FFFFCAD" wp14:paraId="72BE828E" wp14:textId="214C0EBE">
      <w:pPr>
        <w:pStyle w:val="Normal"/>
        <w:rPr>
          <w:noProof w:val="0"/>
          <w:lang w:val="en"/>
        </w:rPr>
      </w:pPr>
    </w:p>
    <w:p xmlns:wp14="http://schemas.microsoft.com/office/word/2010/wordml" w:rsidP="1FFFFCAD" wp14:paraId="764437AB" wp14:textId="7443C947">
      <w:pPr>
        <w:pStyle w:val="Heading1"/>
        <w:rPr>
          <w:noProof w:val="0"/>
          <w:lang w:val="en"/>
        </w:rPr>
      </w:pPr>
    </w:p>
    <w:p xmlns:wp14="http://schemas.microsoft.com/office/word/2010/wordml" w:rsidP="1FFFFCAD" wp14:paraId="4459E5C3" wp14:textId="1DF8A91D">
      <w:pPr>
        <w:pStyle w:val="Heading1"/>
        <w:rPr>
          <w:noProof w:val="0"/>
          <w:lang w:val="en"/>
        </w:rPr>
      </w:pPr>
      <w:r w:rsidRPr="1FFFFCAD" w:rsidR="2FCF7029">
        <w:rPr>
          <w:noProof w:val="0"/>
          <w:lang w:val="en"/>
        </w:rPr>
        <w:t>Prestazioni e speed 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825"/>
        <w:gridCol w:w="1200"/>
        <w:gridCol w:w="1410"/>
        <w:gridCol w:w="1275"/>
        <w:gridCol w:w="1359"/>
        <w:gridCol w:w="1200"/>
        <w:gridCol w:w="906"/>
      </w:tblGrid>
      <w:tr w:rsidR="1FFFFCAD" w:rsidTr="1FFFFCAD" w14:paraId="3D13F193">
        <w:trPr>
          <w:trHeight w:val="300"/>
        </w:trPr>
        <w:tc>
          <w:tcPr>
            <w:tcW w:w="840" w:type="dxa"/>
            <w:tcMar/>
          </w:tcPr>
          <w:p w:rsidR="06848D76" w:rsidP="1FFFFCAD" w:rsidRDefault="06848D76" w14:paraId="49DA4A2E" w14:textId="7E0B71B4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Height</w:t>
            </w:r>
          </w:p>
        </w:tc>
        <w:tc>
          <w:tcPr>
            <w:tcW w:w="825" w:type="dxa"/>
            <w:tcMar/>
          </w:tcPr>
          <w:p w:rsidR="06848D76" w:rsidP="1FFFFCAD" w:rsidRDefault="06848D76" w14:paraId="3323AF21" w14:textId="23F3878A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Width</w:t>
            </w:r>
          </w:p>
        </w:tc>
        <w:tc>
          <w:tcPr>
            <w:tcW w:w="1200" w:type="dxa"/>
            <w:tcMar/>
          </w:tcPr>
          <w:p w:rsidR="06848D76" w:rsidP="1FFFFCAD" w:rsidRDefault="06848D76" w14:paraId="66D9096D" w14:textId="77E6B779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duration</w:t>
            </w:r>
          </w:p>
        </w:tc>
        <w:tc>
          <w:tcPr>
            <w:tcW w:w="1410" w:type="dxa"/>
            <w:tcMar/>
          </w:tcPr>
          <w:p w:rsidR="06848D76" w:rsidP="1FFFFCAD" w:rsidRDefault="06848D76" w14:paraId="64071A96" w14:textId="409980A6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P count</w:t>
            </w:r>
          </w:p>
        </w:tc>
        <w:tc>
          <w:tcPr>
            <w:tcW w:w="1275" w:type="dxa"/>
            <w:tcMar/>
          </w:tcPr>
          <w:p w:rsidR="06848D76" w:rsidP="1FFFFCAD" w:rsidRDefault="06848D76" w14:paraId="45816580" w14:textId="045CB2EC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Serial (s)</w:t>
            </w:r>
          </w:p>
        </w:tc>
        <w:tc>
          <w:tcPr>
            <w:tcW w:w="1359" w:type="dxa"/>
            <w:tcMar/>
          </w:tcPr>
          <w:p w:rsidR="06848D76" w:rsidP="1FFFFCAD" w:rsidRDefault="06848D76" w14:paraId="1BB920DD" w14:textId="1A6330BE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Parallel (s)</w:t>
            </w:r>
          </w:p>
        </w:tc>
        <w:tc>
          <w:tcPr>
            <w:tcW w:w="1200" w:type="dxa"/>
            <w:tcMar/>
          </w:tcPr>
          <w:p w:rsidR="06848D76" w:rsidP="1FFFFCAD" w:rsidRDefault="06848D76" w14:paraId="16E95A9F" w14:textId="5E73B4E2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Speed-up</w:t>
            </w:r>
          </w:p>
        </w:tc>
        <w:tc>
          <w:tcPr>
            <w:tcW w:w="906" w:type="dxa"/>
            <w:tcMar/>
          </w:tcPr>
          <w:p w:rsidR="06848D76" w:rsidP="1FFFFCAD" w:rsidRDefault="06848D76" w14:paraId="2E180E26" w14:textId="731B0BEC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efficiency</w:t>
            </w:r>
          </w:p>
        </w:tc>
      </w:tr>
      <w:tr w:rsidR="1FFFFCAD" w:rsidTr="1FFFFCAD" w14:paraId="7E34FBCA">
        <w:trPr>
          <w:trHeight w:val="300"/>
        </w:trPr>
        <w:tc>
          <w:tcPr>
            <w:tcW w:w="840" w:type="dxa"/>
            <w:tcMar/>
          </w:tcPr>
          <w:p w:rsidR="06848D76" w:rsidP="1FFFFCAD" w:rsidRDefault="06848D76" w14:paraId="645F7716" w14:textId="2392868A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825" w:type="dxa"/>
            <w:tcMar/>
          </w:tcPr>
          <w:p w:rsidR="06848D76" w:rsidP="1FFFFCAD" w:rsidRDefault="06848D76" w14:paraId="4BE7577B" w14:textId="212C497F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1200" w:type="dxa"/>
            <w:tcMar/>
          </w:tcPr>
          <w:p w:rsidR="06848D76" w:rsidP="1FFFFCAD" w:rsidRDefault="06848D76" w14:paraId="740E88A9" w14:textId="30333951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3000</w:t>
            </w:r>
          </w:p>
        </w:tc>
        <w:tc>
          <w:tcPr>
            <w:tcW w:w="1410" w:type="dxa"/>
            <w:tcMar/>
          </w:tcPr>
          <w:p w:rsidR="06848D76" w:rsidP="1FFFFCAD" w:rsidRDefault="06848D76" w14:paraId="61D49DA9" w14:textId="0E0D57B8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50k</w:t>
            </w:r>
          </w:p>
        </w:tc>
        <w:tc>
          <w:tcPr>
            <w:tcW w:w="1275" w:type="dxa"/>
            <w:tcMar/>
          </w:tcPr>
          <w:p w:rsidR="06848D76" w:rsidP="1FFFFCAD" w:rsidRDefault="06848D76" w14:paraId="61831E2B" w14:textId="2E84147C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2.080701 </w:t>
            </w:r>
          </w:p>
        </w:tc>
        <w:tc>
          <w:tcPr>
            <w:tcW w:w="1359" w:type="dxa"/>
            <w:tcMar/>
          </w:tcPr>
          <w:p w:rsidR="06848D76" w:rsidP="1FFFFCAD" w:rsidRDefault="06848D76" w14:paraId="7343CB5F" w14:textId="76220A8B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0.244668</w:t>
            </w:r>
          </w:p>
        </w:tc>
        <w:tc>
          <w:tcPr>
            <w:tcW w:w="1200" w:type="dxa"/>
            <w:tcMar/>
          </w:tcPr>
          <w:p w:rsidR="06848D76" w:rsidP="1FFFFCAD" w:rsidRDefault="06848D76" w14:paraId="2368C2DB" w14:textId="3AF90BB5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8.49</w:t>
            </w:r>
          </w:p>
        </w:tc>
        <w:tc>
          <w:tcPr>
            <w:tcW w:w="906" w:type="dxa"/>
            <w:tcMar/>
          </w:tcPr>
          <w:p w:rsidR="06848D76" w:rsidP="1FFFFCAD" w:rsidRDefault="06848D76" w14:paraId="7F4CB98E" w14:textId="15F1AB01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0.85</w:t>
            </w:r>
          </w:p>
        </w:tc>
      </w:tr>
      <w:tr w:rsidR="1FFFFCAD" w:rsidTr="1FFFFCAD" w14:paraId="71EF636F">
        <w:trPr>
          <w:trHeight w:val="300"/>
        </w:trPr>
        <w:tc>
          <w:tcPr>
            <w:tcW w:w="840" w:type="dxa"/>
            <w:tcMar/>
          </w:tcPr>
          <w:p w:rsidR="06848D76" w:rsidP="1FFFFCAD" w:rsidRDefault="06848D76" w14:paraId="6F5327C8" w14:textId="31D6C6E5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825" w:type="dxa"/>
            <w:tcMar/>
          </w:tcPr>
          <w:p w:rsidR="06848D76" w:rsidP="1FFFFCAD" w:rsidRDefault="06848D76" w14:paraId="2AD599F8" w14:textId="2AACA7C4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1200" w:type="dxa"/>
            <w:tcMar/>
          </w:tcPr>
          <w:p w:rsidR="06848D76" w:rsidP="1FFFFCAD" w:rsidRDefault="06848D76" w14:paraId="1F2FDDDA" w14:textId="64AED6B4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3000</w:t>
            </w:r>
          </w:p>
        </w:tc>
        <w:tc>
          <w:tcPr>
            <w:tcW w:w="1410" w:type="dxa"/>
            <w:tcMar/>
          </w:tcPr>
          <w:p w:rsidR="06848D76" w:rsidP="1FFFFCAD" w:rsidRDefault="06848D76" w14:paraId="77A9D720" w14:textId="41B6C9BE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10k</w:t>
            </w:r>
          </w:p>
        </w:tc>
        <w:tc>
          <w:tcPr>
            <w:tcW w:w="1275" w:type="dxa"/>
            <w:tcMar/>
          </w:tcPr>
          <w:p w:rsidR="06848D76" w:rsidP="1FFFFCAD" w:rsidRDefault="06848D76" w14:paraId="7DDAA943" w14:textId="173B1786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1.959175</w:t>
            </w:r>
          </w:p>
        </w:tc>
        <w:tc>
          <w:tcPr>
            <w:tcW w:w="1359" w:type="dxa"/>
            <w:tcMar/>
          </w:tcPr>
          <w:p w:rsidR="06848D76" w:rsidP="1FFFFCAD" w:rsidRDefault="06848D76" w14:paraId="75F78BF4" w14:textId="4A92B88C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0.275084</w:t>
            </w:r>
          </w:p>
        </w:tc>
        <w:tc>
          <w:tcPr>
            <w:tcW w:w="1200" w:type="dxa"/>
            <w:tcMar/>
          </w:tcPr>
          <w:p w:rsidR="06848D76" w:rsidP="1FFFFCAD" w:rsidRDefault="06848D76" w14:paraId="599AE1AB" w14:textId="4F2DE4BE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7.11</w:t>
            </w:r>
          </w:p>
        </w:tc>
        <w:tc>
          <w:tcPr>
            <w:tcW w:w="906" w:type="dxa"/>
            <w:tcMar/>
          </w:tcPr>
          <w:p w:rsidR="06848D76" w:rsidP="1FFFFCAD" w:rsidRDefault="06848D76" w14:paraId="5E1C9E45" w14:textId="5FCCB2CC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0.71</w:t>
            </w:r>
          </w:p>
        </w:tc>
      </w:tr>
      <w:tr w:rsidR="1FFFFCAD" w:rsidTr="1FFFFCAD" w14:paraId="18354801">
        <w:trPr>
          <w:trHeight w:val="300"/>
        </w:trPr>
        <w:tc>
          <w:tcPr>
            <w:tcW w:w="840" w:type="dxa"/>
            <w:tcMar/>
          </w:tcPr>
          <w:p w:rsidR="06848D76" w:rsidP="1FFFFCAD" w:rsidRDefault="06848D76" w14:paraId="5A30FC4A" w14:textId="53A9948B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825" w:type="dxa"/>
            <w:tcMar/>
          </w:tcPr>
          <w:p w:rsidR="06848D76" w:rsidP="1FFFFCAD" w:rsidRDefault="06848D76" w14:paraId="4914FD9B" w14:textId="73D2A1DC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1200" w:type="dxa"/>
            <w:tcMar/>
          </w:tcPr>
          <w:p w:rsidR="06848D76" w:rsidP="1FFFFCAD" w:rsidRDefault="06848D76" w14:paraId="1827B6BA" w14:textId="120685D5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30000</w:t>
            </w:r>
          </w:p>
        </w:tc>
        <w:tc>
          <w:tcPr>
            <w:tcW w:w="1410" w:type="dxa"/>
            <w:tcMar/>
          </w:tcPr>
          <w:p w:rsidR="06848D76" w:rsidP="1FFFFCAD" w:rsidRDefault="06848D76" w14:paraId="41434749" w14:textId="1798A7AE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10k</w:t>
            </w:r>
          </w:p>
        </w:tc>
        <w:tc>
          <w:tcPr>
            <w:tcW w:w="1275" w:type="dxa"/>
            <w:tcMar/>
          </w:tcPr>
          <w:p w:rsidR="06848D76" w:rsidP="1FFFFCAD" w:rsidRDefault="06848D76" w14:paraId="485C5D1A" w14:textId="2F99F388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18.100090</w:t>
            </w:r>
          </w:p>
        </w:tc>
        <w:tc>
          <w:tcPr>
            <w:tcW w:w="1359" w:type="dxa"/>
            <w:tcMar/>
          </w:tcPr>
          <w:p w:rsidR="06848D76" w:rsidP="1FFFFCAD" w:rsidRDefault="06848D76" w14:paraId="622223F3" w14:textId="6BDABD83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1.049694</w:t>
            </w:r>
          </w:p>
        </w:tc>
        <w:tc>
          <w:tcPr>
            <w:tcW w:w="1200" w:type="dxa"/>
            <w:tcMar/>
          </w:tcPr>
          <w:p w:rsidR="06848D76" w:rsidP="1FFFFCAD" w:rsidRDefault="06848D76" w14:paraId="266BCA9A" w14:textId="1ECF68DC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17.26</w:t>
            </w:r>
          </w:p>
        </w:tc>
        <w:tc>
          <w:tcPr>
            <w:tcW w:w="906" w:type="dxa"/>
            <w:tcMar/>
          </w:tcPr>
          <w:p w:rsidR="06848D76" w:rsidP="1FFFFCAD" w:rsidRDefault="06848D76" w14:paraId="176BB1BB" w14:textId="2ACC92E3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0.57</w:t>
            </w:r>
          </w:p>
        </w:tc>
      </w:tr>
      <w:tr w:rsidR="1FFFFCAD" w:rsidTr="1FFFFCAD" w14:paraId="5FC5C74E">
        <w:trPr>
          <w:trHeight w:val="300"/>
        </w:trPr>
        <w:tc>
          <w:tcPr>
            <w:tcW w:w="840" w:type="dxa"/>
            <w:tcMar/>
          </w:tcPr>
          <w:p w:rsidR="06848D76" w:rsidP="1FFFFCAD" w:rsidRDefault="06848D76" w14:paraId="3FA7FB96" w14:textId="02B94B68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825" w:type="dxa"/>
            <w:tcMar/>
          </w:tcPr>
          <w:p w:rsidR="06848D76" w:rsidP="1FFFFCAD" w:rsidRDefault="06848D76" w14:paraId="46360E39" w14:textId="1E748313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1000</w:t>
            </w:r>
          </w:p>
        </w:tc>
        <w:tc>
          <w:tcPr>
            <w:tcW w:w="1200" w:type="dxa"/>
            <w:tcMar/>
          </w:tcPr>
          <w:p w:rsidR="06848D76" w:rsidP="1FFFFCAD" w:rsidRDefault="06848D76" w14:paraId="4A69702B" w14:textId="4B919139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30000</w:t>
            </w:r>
          </w:p>
        </w:tc>
        <w:tc>
          <w:tcPr>
            <w:tcW w:w="1410" w:type="dxa"/>
            <w:tcMar/>
          </w:tcPr>
          <w:p w:rsidR="06848D76" w:rsidP="1FFFFCAD" w:rsidRDefault="06848D76" w14:paraId="101B24CB" w14:textId="4192BC40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20k</w:t>
            </w:r>
          </w:p>
        </w:tc>
        <w:tc>
          <w:tcPr>
            <w:tcW w:w="1275" w:type="dxa"/>
            <w:tcMar/>
          </w:tcPr>
          <w:p w:rsidR="06848D76" w:rsidP="1FFFFCAD" w:rsidRDefault="06848D76" w14:paraId="4E8C928D" w14:textId="04E813DA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16.835194</w:t>
            </w:r>
          </w:p>
        </w:tc>
        <w:tc>
          <w:tcPr>
            <w:tcW w:w="1359" w:type="dxa"/>
            <w:tcMar/>
          </w:tcPr>
          <w:p w:rsidR="06848D76" w:rsidP="1FFFFCAD" w:rsidRDefault="06848D76" w14:paraId="5A4AC532" w14:textId="5D25A5DA">
            <w:pPr>
              <w:pStyle w:val="Normal"/>
            </w:pPr>
            <w:r w:rsidRPr="1FFFFCAD" w:rsidR="06848D7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1.145047</w:t>
            </w:r>
          </w:p>
        </w:tc>
        <w:tc>
          <w:tcPr>
            <w:tcW w:w="1200" w:type="dxa"/>
            <w:tcMar/>
          </w:tcPr>
          <w:p w:rsidR="06848D76" w:rsidP="1FFFFCAD" w:rsidRDefault="06848D76" w14:paraId="42AD330E" w14:textId="236DDBDD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14.73</w:t>
            </w:r>
          </w:p>
        </w:tc>
        <w:tc>
          <w:tcPr>
            <w:tcW w:w="906" w:type="dxa"/>
            <w:tcMar/>
          </w:tcPr>
          <w:p w:rsidR="06848D76" w:rsidP="1FFFFCAD" w:rsidRDefault="06848D76" w14:paraId="0244C9E0" w14:textId="741C0A51">
            <w:pPr>
              <w:pStyle w:val="Normal"/>
              <w:rPr>
                <w:noProof w:val="0"/>
                <w:lang w:val="en"/>
              </w:rPr>
            </w:pPr>
            <w:r w:rsidRPr="1FFFFCAD" w:rsidR="06848D76">
              <w:rPr>
                <w:noProof w:val="0"/>
                <w:lang w:val="en"/>
              </w:rPr>
              <w:t>0.49</w:t>
            </w:r>
          </w:p>
        </w:tc>
      </w:tr>
    </w:tbl>
    <w:p xmlns:wp14="http://schemas.microsoft.com/office/word/2010/wordml" w:rsidP="1FFFFCAD" wp14:paraId="6BA22A84" wp14:textId="4FCF2C79">
      <w:pPr>
        <w:pStyle w:val="Normal"/>
      </w:pPr>
      <w:r w:rsidRPr="1FFFFCAD" w:rsidR="2FCF7029">
        <w:rPr>
          <w:noProof w:val="0"/>
          <w:lang w:val="en"/>
        </w:rPr>
        <w:t>La tabella mostra i risultati delle prestazioni degli algoritmi con variazioni nel numero di particelle, iterazioni e dimensioni della griglia. I parametri "Speed-Up" ed "Efficiency" sono calcolati rispetto all'esecuzione seriale. Come si può notare, l'efficacia della parallelizzazione dipende dalla dimensione del problema, e in alcuni casi, aggiungere più risorse computazionali potrebbe non portare a un miglioramento lineare delle prestazioni.</w:t>
      </w:r>
    </w:p>
    <w:p xmlns:wp14="http://schemas.microsoft.com/office/word/2010/wordml" w:rsidP="1FFFFCAD" wp14:paraId="2DC08235" wp14:textId="3EF6A31B">
      <w:pPr>
        <w:pStyle w:val="Normal"/>
      </w:pPr>
      <w:r w:rsidR="3C3CB168">
        <w:rPr/>
        <w:t xml:space="preserve"> </w:t>
      </w:r>
    </w:p>
    <w:p w:rsidR="1FFFFCAD" w:rsidP="1FFFFCAD" w:rsidRDefault="1FFFFCAD" w14:paraId="07AC7799" w14:textId="6EF4B40C">
      <w:pPr>
        <w:pStyle w:val="Normal"/>
        <w:rPr>
          <w:rStyle w:val="EndnoteReferenc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3da626689ed4a2a"/>
      <w:footerReference w:type="default" r:id="R84885eb901954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FFCAD" w:rsidTr="1FFFFCAD" w14:paraId="3769E56B">
      <w:trPr>
        <w:trHeight w:val="300"/>
      </w:trPr>
      <w:tc>
        <w:tcPr>
          <w:tcW w:w="3005" w:type="dxa"/>
          <w:tcMar/>
        </w:tcPr>
        <w:p w:rsidR="1FFFFCAD" w:rsidP="1FFFFCAD" w:rsidRDefault="1FFFFCAD" w14:paraId="02A0E225" w14:textId="0F9B7CD4">
          <w:pPr>
            <w:pStyle w:val="Header"/>
            <w:bidi w:val="0"/>
            <w:ind w:left="-115"/>
            <w:jc w:val="left"/>
          </w:pPr>
          <w:r w:rsidR="1FFFFCAD">
            <w:rPr/>
            <w:t>Nicolo’</w:t>
          </w:r>
          <w:r w:rsidR="1FFFFCAD">
            <w:rPr/>
            <w:t xml:space="preserve"> Madia 1960585</w:t>
          </w:r>
        </w:p>
      </w:tc>
      <w:tc>
        <w:tcPr>
          <w:tcW w:w="3005" w:type="dxa"/>
          <w:tcMar/>
        </w:tcPr>
        <w:p w:rsidR="1FFFFCAD" w:rsidP="1FFFFCAD" w:rsidRDefault="1FFFFCAD" w14:paraId="70B357D2" w14:textId="57D5B1B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FFFCAD" w:rsidP="1FFFFCAD" w:rsidRDefault="1FFFFCAD" w14:paraId="5E80763C" w14:textId="578473C1">
          <w:pPr>
            <w:pStyle w:val="Header"/>
            <w:bidi w:val="0"/>
            <w:ind w:right="-115"/>
            <w:jc w:val="right"/>
          </w:pPr>
        </w:p>
      </w:tc>
    </w:tr>
  </w:tbl>
  <w:p w:rsidR="1FFFFCAD" w:rsidP="1FFFFCAD" w:rsidRDefault="1FFFFCAD" w14:paraId="2857FD33" w14:textId="3231D6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FFCAD" w:rsidTr="1FFFFCAD" w14:paraId="4F7DE659">
      <w:trPr>
        <w:trHeight w:val="300"/>
      </w:trPr>
      <w:tc>
        <w:tcPr>
          <w:tcW w:w="3005" w:type="dxa"/>
          <w:tcMar/>
        </w:tcPr>
        <w:p w:rsidR="1FFFFCAD" w:rsidP="1FFFFCAD" w:rsidRDefault="1FFFFCAD" w14:paraId="0D141344" w14:textId="3A156F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FFFCAD" w:rsidP="1FFFFCAD" w:rsidRDefault="1FFFFCAD" w14:paraId="61FD8456" w14:textId="5050EC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FFFCAD" w:rsidP="1FFFFCAD" w:rsidRDefault="1FFFFCAD" w14:paraId="12F942CB" w14:textId="2A618BFA">
          <w:pPr>
            <w:pStyle w:val="Header"/>
            <w:bidi w:val="0"/>
            <w:ind w:right="-115"/>
            <w:jc w:val="right"/>
          </w:pPr>
        </w:p>
      </w:tc>
    </w:tr>
  </w:tbl>
  <w:p w:rsidR="1FFFFCAD" w:rsidP="1FFFFCAD" w:rsidRDefault="1FFFFCAD" w14:paraId="09A3D087" w14:textId="0A723AEB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UdUPr8o9" int2:invalidationBookmarkName="" int2:hashCode="AZnXfjcqbzEGdx" int2:id="2pbOoqfb">
      <int2:state int2:type="WordDesignerSuggestedImageAnnotation" int2:value="Review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d74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f2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B9D7D"/>
    <w:rsid w:val="042546CA"/>
    <w:rsid w:val="052509A9"/>
    <w:rsid w:val="06848D76"/>
    <w:rsid w:val="0746880E"/>
    <w:rsid w:val="09087003"/>
    <w:rsid w:val="11F8AD79"/>
    <w:rsid w:val="12229861"/>
    <w:rsid w:val="139B24BB"/>
    <w:rsid w:val="13C98713"/>
    <w:rsid w:val="13E876D5"/>
    <w:rsid w:val="15B62C65"/>
    <w:rsid w:val="15DB702D"/>
    <w:rsid w:val="169EAC72"/>
    <w:rsid w:val="17066C60"/>
    <w:rsid w:val="1714A57A"/>
    <w:rsid w:val="186EF3FD"/>
    <w:rsid w:val="18F9E892"/>
    <w:rsid w:val="1A8311C3"/>
    <w:rsid w:val="1A9C3A20"/>
    <w:rsid w:val="1D6D02C4"/>
    <w:rsid w:val="1EBFB04F"/>
    <w:rsid w:val="1FFFFCAD"/>
    <w:rsid w:val="21B4F56B"/>
    <w:rsid w:val="22150293"/>
    <w:rsid w:val="23212A86"/>
    <w:rsid w:val="2429F409"/>
    <w:rsid w:val="27700E16"/>
    <w:rsid w:val="29829845"/>
    <w:rsid w:val="2CCE9B0C"/>
    <w:rsid w:val="2D162C49"/>
    <w:rsid w:val="2E560968"/>
    <w:rsid w:val="2FCF7029"/>
    <w:rsid w:val="3216AEA7"/>
    <w:rsid w:val="32E80F71"/>
    <w:rsid w:val="351AB269"/>
    <w:rsid w:val="352D5999"/>
    <w:rsid w:val="36B682CA"/>
    <w:rsid w:val="3864FA5B"/>
    <w:rsid w:val="3878B813"/>
    <w:rsid w:val="395750F5"/>
    <w:rsid w:val="3B20B496"/>
    <w:rsid w:val="3B89F3ED"/>
    <w:rsid w:val="3C3CB168"/>
    <w:rsid w:val="3D343D99"/>
    <w:rsid w:val="3DCF3E15"/>
    <w:rsid w:val="474B9D7D"/>
    <w:rsid w:val="4B1132A6"/>
    <w:rsid w:val="4D43D59E"/>
    <w:rsid w:val="4ED924D2"/>
    <w:rsid w:val="5068D9C8"/>
    <w:rsid w:val="5247BA4E"/>
    <w:rsid w:val="549EEC8F"/>
    <w:rsid w:val="5C4E7A71"/>
    <w:rsid w:val="5C4E7A71"/>
    <w:rsid w:val="5F3991C8"/>
    <w:rsid w:val="64EF9AF6"/>
    <w:rsid w:val="65D11609"/>
    <w:rsid w:val="66F1EEC7"/>
    <w:rsid w:val="6970C578"/>
    <w:rsid w:val="6970C578"/>
    <w:rsid w:val="6989EDD5"/>
    <w:rsid w:val="6FE006FC"/>
    <w:rsid w:val="75F11F0A"/>
    <w:rsid w:val="77E6E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D7D"/>
  <w15:chartTrackingRefBased/>
  <w15:docId w15:val="{720D5BB1-A130-4A5F-A056-D993F392E8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d1b708e7484850" /><Relationship Type="http://schemas.openxmlformats.org/officeDocument/2006/relationships/header" Target="header.xml" Id="R63da626689ed4a2a" /><Relationship Type="http://schemas.openxmlformats.org/officeDocument/2006/relationships/footer" Target="footer.xml" Id="R84885eb901954708" /><Relationship Type="http://schemas.microsoft.com/office/2020/10/relationships/intelligence" Target="intelligence2.xml" Id="Re8e977eac0834263" /><Relationship Type="http://schemas.openxmlformats.org/officeDocument/2006/relationships/numbering" Target="numbering.xml" Id="Rf7cef16a8eff4a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2024-01-22T20:45:43.6541282Z</dcterms:created>
  <dcterms:modified xsi:type="dcterms:W3CDTF">2024-01-22T21:33:57.5524594Z</dcterms:modified>
  <dc:creator>Nicolò Madia</dc:creator>
  <lastModifiedBy>Nicolò Madia</lastModifiedBy>
</coreProperties>
</file>