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 w:line="360" w:lineRule="auto"/>
      </w:pP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eastAsia="微软雅黑"/>
          <w:b/>
          <w:color w:val="1F66D8"/>
          <w:sz w:val="68"/>
        </w:rPr>
        <w:t>Gururu 翻译</w:t>
      </w:r>
    </w:p>
    <w:p>
      <w:pPr>
        <w:spacing w:before="120"/>
        <w:jc w:val="center"/>
      </w:pPr>
      <w:r>
        <w:rPr>
          <w:rFonts w:ascii="Segoe UI" w:hAnsi="Segoe UI" w:eastAsia="微软雅黑"/>
          <w:b w:val="0"/>
          <w:color w:val="444C57"/>
          <w:sz w:val="40"/>
        </w:rPr>
        <w:t>操 作 手 册</w:t>
      </w:r>
    </w:p>
    <w:p>
      <w:pPr>
        <w:spacing w:before="280" w:after="200"/>
        <w:jc w:val="center"/>
      </w:pPr>
      <w:r>
        <w:rPr>
          <w:rFonts w:ascii="Segoe UI" w:hAnsi="Segoe UI" w:eastAsia="微软雅黑"/>
          <w:b w:val="0"/>
          <w:color w:val="6B7280"/>
          <w:sz w:val="21"/>
        </w:rPr>
        <w:t>Windows 10 / 11  ·  单文件绿色版</w:t>
      </w:r>
    </w:p>
    <w:p>
      <w:pPr>
        <w:jc w:val="center"/>
        <w:pBdr>
          <w:bottom w:val="single" w:sz="4" w:space="1" w:color="C9CFD8"/>
        </w:pBdr>
      </w:pPr>
    </w:p>
    <w:p>
      <w:pPr>
        <w:spacing w:after="1920" w:line="360" w:lineRule="auto"/>
      </w:pP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版本   </w:t>
      </w:r>
      <w:r>
        <w:rPr>
          <w:rFonts w:ascii="Segoe UI" w:hAnsi="Segoe UI" w:eastAsia="微软雅黑"/>
          <w:b/>
          <w:sz w:val="22"/>
        </w:rPr>
        <w:t>Ver.2610301418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构建时间   </w:t>
      </w:r>
      <w:r>
        <w:rPr>
          <w:rFonts w:ascii="Segoe UI" w:hAnsi="Segoe UI" w:eastAsia="微软雅黑"/>
          <w:b/>
          <w:sz w:val="22"/>
        </w:rPr>
        <w:t>2026-10-30 14:18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作者   </w:t>
      </w:r>
      <w:r>
        <w:rPr>
          <w:rFonts w:ascii="Segoe UI" w:hAnsi="Segoe UI" w:eastAsia="微软雅黑"/>
          <w:b/>
          <w:sz w:val="22"/>
        </w:rPr>
        <w:t>Gururu Nick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文档日期   </w:t>
      </w:r>
      <w:r>
        <w:rPr>
          <w:rFonts w:ascii="Segoe UI" w:hAnsi="Segoe UI" w:eastAsia="微软雅黑"/>
          <w:b/>
          <w:sz w:val="22"/>
        </w:rPr>
        <w:t>2026-10-30</w:t>
      </w:r>
    </w:p>
    <w:p>
      <w:r>
        <w:br w:type="page"/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目录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  产品概述</w:t>
      </w:r>
      <w:r>
        <w:rPr>
          <w:rFonts w:ascii="Segoe UI" w:hAnsi="Segoe UI" w:eastAsia="微软雅黑"/>
          <w:b w:val="0"/>
          <w:color w:val="6B7280"/>
          <w:sz w:val="21"/>
        </w:rPr>
        <w:tab/>
        <w:t>3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2  安装与启动</w:t>
      </w:r>
      <w:r>
        <w:rPr>
          <w:rFonts w:ascii="Segoe UI" w:hAnsi="Segoe UI" w:eastAsia="微软雅黑"/>
          <w:b w:val="0"/>
          <w:color w:val="6B7280"/>
          <w:sz w:val="21"/>
        </w:rPr>
        <w:tab/>
        <w:t>3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3  界面总览</w:t>
      </w:r>
      <w:r>
        <w:rPr>
          <w:rFonts w:ascii="Segoe UI" w:hAnsi="Segoe UI" w:eastAsia="微软雅黑"/>
          <w:b w:val="0"/>
          <w:color w:val="6B7280"/>
          <w:sz w:val="21"/>
        </w:rPr>
        <w:tab/>
        <w:t>4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4  查词</w:t>
      </w:r>
      <w:r>
        <w:rPr>
          <w:rFonts w:ascii="Segoe UI" w:hAnsi="Segoe UI" w:eastAsia="微软雅黑"/>
          <w:b w:val="0"/>
          <w:color w:val="6B7280"/>
          <w:sz w:val="21"/>
        </w:rPr>
        <w:tab/>
        <w:t>6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5  文本翻译</w:t>
      </w:r>
      <w:r>
        <w:rPr>
          <w:rFonts w:ascii="Segoe UI" w:hAnsi="Segoe UI" w:eastAsia="微软雅黑"/>
          <w:b w:val="0"/>
          <w:color w:val="6B7280"/>
          <w:sz w:val="21"/>
        </w:rPr>
        <w:tab/>
        <w:t>7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6  文档翻译</w:t>
      </w:r>
      <w:r>
        <w:rPr>
          <w:rFonts w:ascii="Segoe UI" w:hAnsi="Segoe UI" w:eastAsia="微软雅黑"/>
          <w:b w:val="0"/>
          <w:color w:val="6B7280"/>
          <w:sz w:val="21"/>
        </w:rPr>
        <w:tab/>
        <w:t>8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7  预览与 AI 调整</w:t>
      </w:r>
      <w:r>
        <w:rPr>
          <w:rFonts w:ascii="Segoe UI" w:hAnsi="Segoe UI" w:eastAsia="微软雅黑"/>
          <w:b w:val="0"/>
          <w:color w:val="6B7280"/>
          <w:sz w:val="21"/>
        </w:rPr>
        <w:tab/>
        <w:t>11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8  设置详解</w:t>
      </w:r>
      <w:r>
        <w:rPr>
          <w:rFonts w:ascii="Segoe UI" w:hAnsi="Segoe UI" w:eastAsia="微软雅黑"/>
          <w:b w:val="0"/>
          <w:color w:val="6B7280"/>
          <w:sz w:val="21"/>
        </w:rPr>
        <w:tab/>
        <w:t>14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9  托盘与窗口行为</w:t>
      </w:r>
      <w:r>
        <w:rPr>
          <w:rFonts w:ascii="Segoe UI" w:hAnsi="Segoe UI" w:eastAsia="微软雅黑"/>
          <w:b w:val="0"/>
          <w:color w:val="6B7280"/>
          <w:sz w:val="21"/>
        </w:rPr>
        <w:tab/>
        <w:t>16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10  数据与备份</w:t>
      </w:r>
      <w:r>
        <w:rPr>
          <w:rFonts w:ascii="Segoe UI" w:hAnsi="Segoe UI" w:eastAsia="微软雅黑"/>
          <w:b w:val="0"/>
          <w:color w:val="6B7280"/>
          <w:sz w:val="21"/>
        </w:rPr>
        <w:tab/>
        <w:t>17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11  常见问题 FAQ</w:t>
      </w:r>
      <w:r>
        <w:rPr>
          <w:rFonts w:ascii="Segoe UI" w:hAnsi="Segoe UI" w:eastAsia="微软雅黑"/>
          <w:b w:val="0"/>
          <w:color w:val="6B7280"/>
          <w:sz w:val="21"/>
        </w:rPr>
        <w:tab/>
        <w:t>18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12  附录</w:t>
      </w:r>
      <w:r>
        <w:rPr>
          <w:rFonts w:ascii="Segoe UI" w:hAnsi="Segoe UI" w:eastAsia="微软雅黑"/>
          <w:b w:val="0"/>
          <w:color w:val="6B7280"/>
          <w:sz w:val="21"/>
        </w:rPr>
        <w:tab/>
        <w:t>20</w:t>
      </w:r>
    </w:p>
    <w:p>
      <w:r>
        <w:br w:type="page"/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  产品概述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1.1  这是什么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Gururu 翻译 是一款 Windows 单文件绿色版翻译工具。双击即可运行，无需安装、不写注册表，所有配置与产出都保存在程序同级目录，整个文件夹可拷到 U 盘随身使用。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它把三件事做在一起：查词、文本翻译、文档保版翻译。文档翻译支持 Word、Excel、PowerPoint、PDF、Visio、Markdown、纯文本与 EPUB 八种格式，输出文件自动加「_译文」后缀，并在翻译完成后提供预览界面逐段修改、或让 AI 按自然语言指令调整译文。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1.2  核心能力一览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6803"/>
      </w:tblGrid>
      <w:tr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能力</w:t>
            </w:r>
          </w:p>
        </w:tc>
        <w:tc>
          <w:tcPr>
            <w:tcW w:type="dxa" w:w="680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 3 万高频词离线英汉词典；联网时并列显示有道词典、英文释义与百科图文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左右对照即时翻译，支持 23 种语言互译、6 种风格、术语强制锁定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文档翻译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八种格式保版翻译，支持「仅目标语言」与「双语对照」两种输出模式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预览调整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译文逐段可编辑、可单段重译、可切换风格整篇重译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AI 调整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选中段落并输入自然语言要求（更正式/更简洁/统一术语…），由大模型定向改写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术语库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个内置行业库（含 115 条 SAP 术语），支持自建与 CSV/Excel 导入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SQLite 本地缓存，重复内容不再重复请求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 / English 双语界面，深色 / 浅色 / 跟随系统三档色调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1.3  适用与不适用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适合：合同与技术文档、SAP 项目交付物、论文摘要、日常邮件、批量办公文件转译。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不适合：扫描件（无文字层）PDF、图片中的文字、语音字幕；Visio 不支持双语对照输出。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2  安装与启动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2.1  系统要求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917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操作系统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Windows 10 1809 及以上 / Windows 11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运行库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WebView2 运行时（Win11 自带；Win10 如缺失会提示，可从微软官网下载 Evergreen 版）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磁盘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约 120 MB（程序 59 MB + 运行时解包空间）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网络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查词在线词典、百科、公共翻译引擎、大模型均需联网；离线仅内置词典可用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2.2  放置与首次启动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把 Gururu 翻译.exe 放到任意可写目录（例如 D:\Tools\Gururu），双击运行。建议不要放在 Program Files，因为程序需要在同级目录写入 data 与 output。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首次运行会自动生成：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5783"/>
      </w:tblGrid>
      <w:tr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路径</w:t>
            </w:r>
          </w:p>
        </w:tc>
        <w:tc>
          <w:tcPr>
            <w:tcW w:type="dxa" w:w="578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data\settings.json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全部配置项；API Key 经 Windows DPAPI 加密后存放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data\tm.db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翻译记忆缓存（SQLite）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data\logs\app.log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运行日志，排查问题时提供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output\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默认译文输出目录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首次启动需要把 59 MB 的程序解包到临时目录，约需 6～8 秒；之后每次启动时间基本相同，属单文件打包的固有代价。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【注意】</w:t>
      </w:r>
      <w:r>
        <w:rPr>
          <w:rFonts w:ascii="Segoe UI" w:hAnsi="Segoe UI" w:eastAsia="微软雅黑"/>
          <w:b w:val="0"/>
          <w:sz w:val="20"/>
        </w:rPr>
        <w:t>若程序目录不可写（例如放在 Program Files），程序会自动把 data 与 output 转存到 %LOCALAPPDATA%\Gururu 翻译\，仍可正常启动；设置 → 缓存与运行中的「数据目录」会显示实际位置。如需「配置随软件走」，请把软件移到普通可写目录。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2.3  重复启动时的处理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程序同一时间只允许运行一个实例。若已在运行，再次双击会弹出三选对话框：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143"/>
      </w:tblGrid>
      <w:tr>
        <w:tc>
          <w:tcPr>
            <w:tcW w:type="dxa" w:w="147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选项</w:t>
            </w:r>
          </w:p>
        </w:tc>
        <w:tc>
          <w:tcPr>
            <w:tcW w:type="dxa" w:w="714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把正在运行的窗口切到前台，本次启动自动退出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否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先请求关闭旧实例（4 秒内未退出则强制结束），随后启动新实例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取消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不启动，直接退出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【建议】</w:t>
      </w:r>
      <w:r>
        <w:rPr>
          <w:rFonts w:ascii="Segoe UI" w:hAnsi="Segoe UI" w:eastAsia="微软雅黑"/>
          <w:b w:val="0"/>
          <w:sz w:val="20"/>
        </w:rPr>
        <w:t>若旧实例处于托盘隐藏状态，选「是」即可直接把它唤回前台；确需全新启动时再选「否」。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3  界面总览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主窗口自上而下分为四个区域：左侧导航、顶部语言栏、中央工作区、底部状态栏。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3-1  文本翻译页整体布局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3.1  左侧导航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四项依次为：查词、文本翻译、文档翻译、设置。点击切换工作区；可在 设置 → 常规 → 启动页 指定启动时默认停在哪一页。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3.2  顶部语言栏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两个下拉框分别选择源语言与目标语言，中间 ⇄ 按钮一键互换。语言名始终以该语言的本名显示（English / 中文 / 日本語 / Deutsch …），因此在英文界面下翻译方向会呈现为 English → 中文。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3.3  底部状态栏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左侧显示当前引擎（公共引擎或大语言模型）与翻译记忆命中情况；右侧显示作者名，点击可打开【关于】窗口，查看版本、构建时间、运行环境、数据目录与支持格式。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3.4  界面语言与色调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两者都在 设置 → 常规 中切换：色调可选跟随系统 / 浅色 / 深色；界面语言可选中文 / English，切换后立即生效并自动保存。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4  查词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4.1  基本查询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在查词页输入英文单词或短语，回车或点「查询」。结果按来源分为多张卡片依次呈现：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4876"/>
        <w:gridCol w:w="1701"/>
      </w:tblGrid>
      <w:tr>
        <w:tc>
          <w:tcPr>
            <w:tcW w:type="dxa" w:w="204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卡片</w:t>
            </w:r>
          </w:p>
        </w:tc>
        <w:tc>
          <w:tcPr>
            <w:tcW w:type="dxa" w:w="487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内容</w:t>
            </w:r>
          </w:p>
        </w:tc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是否需要联网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内置离线词典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音标、词性、多义项、Collins/Oxford 等级、词形变化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有道词典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中文多义项与音标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Free Dictionary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英文释义、词性分组、例句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百科（维基摘要）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摘要正文 + 配图，英文摘要自动补中文翻译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i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4-1  查词结果：内置词典、有道、英文释义、百科图文并列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4.2  输入联想与模糊匹配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输入 2 个字符后自动弹出候选列表，来源分两级并标注「本地 / 在线」：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本地：精确 → 前缀 → 包含 → 编辑距离纠错（如 recieve 会给出 receive）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在线：有道联想词，擅长处理拼写错误与生僻组合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合并规则：查询词有精确命中时本地结果优先，否则在线结果优先（因其纠错更准），重复项按首次出现去重。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ugg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4-2  输入 appl 时的候选列表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917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按键</w:t>
            </w:r>
          </w:p>
        </w:tc>
        <w:tc>
          <w:tcPr>
            <w:tcW w:type="dxa" w:w="691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↑ / ↓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在候选中移动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Enter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有高亮项则采用该项并查询；否则直接查询输入内容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Esc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关闭候选列表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鼠标点击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直接采用该候选词并查询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4.3  断网时的表现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只显示内置词典卡片；查不到时给出同前缀候选词。在线卡片区域提示「未获取到在线释义」，不会报错中断。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5  文本翻译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5.1  基本流程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1. </w:t>
      </w:r>
      <w:r>
        <w:rPr>
          <w:rFonts w:ascii="Segoe UI" w:hAnsi="Segoe UI" w:eastAsia="微软雅黑"/>
          <w:b w:val="0"/>
          <w:sz w:val="21"/>
        </w:rPr>
        <w:t>在左侧文本框粘贴或输入原文，右上角实时显示字数与行数。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2. </w:t>
      </w:r>
      <w:r>
        <w:rPr>
          <w:rFonts w:ascii="Segoe UI" w:hAnsi="Segoe UI" w:eastAsia="微软雅黑"/>
          <w:b w:val="0"/>
          <w:sz w:val="21"/>
        </w:rPr>
        <w:t>选择源语言与目标语言（默认 中文 → 英语）。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3. </w:t>
      </w:r>
      <w:r>
        <w:rPr>
          <w:rFonts w:ascii="Segoe UI" w:hAnsi="Segoe UI" w:eastAsia="微软雅黑"/>
          <w:b w:val="0"/>
          <w:sz w:val="21"/>
        </w:rPr>
        <w:t>按 Ctrl+Enter 或点击「翻译」。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4. </w:t>
      </w:r>
      <w:r>
        <w:rPr>
          <w:rFonts w:ascii="Segoe UI" w:hAnsi="Segoe UI" w:eastAsia="微软雅黑"/>
          <w:b w:val="0"/>
          <w:sz w:val="21"/>
        </w:rPr>
        <w:t>右侧出现译文，可直接编辑，点「复制译文」取走。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5-1  文本翻译结果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5.2  引擎选择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底部工具条可选择引擎：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762"/>
        <w:gridCol w:w="2154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引擎</w:t>
            </w:r>
          </w:p>
        </w:tc>
        <w:tc>
          <w:tcPr>
            <w:tcW w:type="dxa" w:w="476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特点</w:t>
            </w:r>
          </w:p>
        </w:tc>
        <w:tc>
          <w:tcPr>
            <w:tcW w:type="dxa" w:w="215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适用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免 API Key，内置腾讯通道 + MyMemory 兜底，自动降级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快速直译，日常使用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大语言模型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需在设置中配置 Key，可套用风格与术语锁定，质量更高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正式文档、专业内容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5.3  风格与术语库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风格（标准通用 / 正式公文 / 学术论文 / 技术文档 / 商务沟通 / 口语自然）与术语库仅在大语言模型引擎下生效。术语命中后会强制锁定译法，译后校验，未通过则标记为待确认。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6  文档翻译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6.1  支持格式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3969"/>
        <w:gridCol w:w="2608"/>
      </w:tblGrid>
      <w:tr>
        <w:tc>
          <w:tcPr>
            <w:tcW w:type="dxa" w:w="136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格式</w:t>
            </w:r>
          </w:p>
        </w:tc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扩展名</w:t>
            </w:r>
          </w:p>
        </w:tc>
        <w:tc>
          <w:tcPr>
            <w:tcW w:type="dxa" w:w="3969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保版方式</w:t>
            </w:r>
          </w:p>
        </w:tc>
        <w:tc>
          <w:tcPr>
            <w:tcW w:type="dxa" w:w="260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双语对照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Word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.docx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段落级替换，样式/编号/表格/页眉页脚保留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原文段后插入译文段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Excel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.xlsx / .xlsm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单元格级替换，公式与合并区不受影响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右侧插入译文列，公式引用平移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PowerPoint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.pptx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形状/表格/组合内文字替换，自动缩字号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原段落下方插入译文段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PDF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.pdf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按文字块坐标擦除后原位回填，页数/图片/表格线不变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同一文字块上下各半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Visio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.vsdx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改写页面 XML 文本节点，图形位置不动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不支持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Markdown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.md / .markdown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保护 front-matter、代码块、链接与 URL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原文行下插入引用块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纯文本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.txt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合并软换行后按段落翻译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原文段后插入译文段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EPUB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.epub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 spine 顺序改写 XHTML 文本节点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段落下方插入译文段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6.2  添加文件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三种方式任选：拖拽文件到虚线区域；点击虚线区域选择文件（可多选）；点「添加文件夹」批量导入整个目录（仅识别受支持格式）。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拖拽支持一次拖入多个文件或整个文件夹：拖动过程中窗口会浮出「松开即可加入队列」提示层，拖到任意位置松手即可，程序会自动切到文档翻译页并提示入队数量；文件夹会递归展开其中的受支持文档，不受支持的文件自动跳过并给出提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o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6-1  文档翻译页与待翻译队列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6.3  翻译选项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350"/>
      </w:tblGrid>
      <w:tr>
        <w:tc>
          <w:tcPr>
            <w:tcW w:type="dxa" w:w="226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选项</w:t>
            </w:r>
          </w:p>
        </w:tc>
        <w:tc>
          <w:tcPr>
            <w:tcW w:type="dxa" w:w="6350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引擎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公共引擎或大语言模型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翻译模式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仅目标语言：只保留译文；双语对照：原文与译文并存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风格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种语体，选择后作用于全部段落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术语库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可多选，命中的术语强制使用指定译法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同时翻译页眉页脚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勾选后连同页眉页脚文字一并翻译（Word/PDF）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同时翻译文件名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勾选后输出文件直接使用译名（英文自动词首大写、非法字符自动清理）；此时设置 → 常规中的「输出文件名后缀」自动置灰失效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完成后自动输出译文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翻译结束自动写文件；取消勾选则仅在预览中查看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点击显示路径的按钮打开该目录，点右侧「…」更换目录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docs-transna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6-2  文档翻译页：翻译选项中的「同时翻译文件名」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6.4  队列与状态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每行显示文件名、扩展名、实时进度、段数与操作按钮。状态含义：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排队 / 处理中 / 完成 / 失败 / 已取消，失败行会给出错误摘要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完成后出现「✎」预览调整与「↗」打开译文；「×」将文件移出队列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底部按钮：开始翻译、取消（正在进行的任务）、添加文件夹、清理已完成。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6.5  输出规则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输出文件默认写入设置中的输出目录，文件名追加「_译文」后缀，例如 「技术服务合同.docx」→「技术服务合同_译文.docx」。同名文件会被覆盖。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勾选「同时翻译文件名」后，输出直接使用译名而不再追加后缀，例如 「季度财务报告.docx」→「Quarterly Financial Report.docx」；译名中的 \ / : * ? " &lt; &gt; | 等非法字符会被自动清理，超过 80 字会截断。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【注意】</w:t>
      </w:r>
      <w:r>
        <w:rPr>
          <w:rFonts w:ascii="Segoe UI" w:hAnsi="Segoe UI" w:eastAsia="微软雅黑"/>
          <w:b w:val="0"/>
          <w:sz w:val="20"/>
        </w:rPr>
        <w:t>输出目录不可写时（例如指向 Program Files），程序会自动把译文转存到默认输出目录，并在任务行的警告中提示实际保存位置，不会丢失翻译结果。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7  预览与 AI 调整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7.1  打开预览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翻译完成后点击队列行的「✎」进入预览。左栏为原文（只读），右栏为译文（可直接编辑）。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7-1  预览调整：逐段对照与底部 AI 指令栏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7.2  视图切换：逐段对照 / 全文预览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预览页顶部提供两种视图，随时可切换，改动在两种视图间实时同步：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6690"/>
      </w:tblGrid>
      <w:tr>
        <w:tc>
          <w:tcPr>
            <w:tcW w:type="dxa" w:w="192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视图</w:t>
            </w:r>
          </w:p>
        </w:tc>
        <w:tc>
          <w:tcPr>
            <w:tcW w:type="dxa" w:w="6690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用途与特点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逐段对照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左栏原文、右栏译文逐段并列，适合逐句校对与精细修改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全文预览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按幻灯片页 / PDF 页 / Excel 工作表分组，以连续文档流通篇呈现，适合查看整体版式与段落分布；译文同样可直接编辑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preview-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7-2  全文预览：通篇查看译文布局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7.3  显示设置（全文预览）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全文预览模式下点顶部「显示设置」可调整呈现方式，三项设置会自动记住，下次打开保持：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6690"/>
      </w:tblGrid>
      <w:tr>
        <w:tc>
          <w:tcPr>
            <w:tcW w:type="dxa" w:w="192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设置项</w:t>
            </w:r>
          </w:p>
        </w:tc>
        <w:tc>
          <w:tcPr>
            <w:tcW w:type="dxa" w:w="6690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可选值与效果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显示效果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 / 高亮（译文加底色）/ 分割线（译文上方虚线）/ 引用（左侧竖线）/ 模糊（弱化原文、突出译文）。仅作用于译文，每项都带实时示例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译文字体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默认、微软雅黑、宋体、黑体、楷体、仿宋、Times New Roman、Arial、Calibri、Georgia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分布方式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上下同段（原文在上、译文在下）/ 左右对照（原文左栏、译文右栏）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pv-display-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7-3  显示设置面板：效果、字体与分布方式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【建议】</w:t>
      </w:r>
      <w:r>
        <w:rPr>
          <w:rFonts w:ascii="Segoe UI" w:hAnsi="Segoe UI" w:eastAsia="微软雅黑"/>
          <w:b w:val="0"/>
          <w:sz w:val="20"/>
        </w:rPr>
        <w:t>超长文档（上千段）在全文预览下为一次性渲染，打开可能变慢；此时切回「逐段对照」编辑即可。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7.4  逐段修改与全部重译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在右栏直接修改文字，改动即时写回内存；被修改的段落状态点变为蓝色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切换风格或术语库后点「全部重译」，可整篇重译，已手动修改的段落会被保留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7.5  AI 调整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需先在设置中配置大模型 API Key。用法：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1. </w:t>
      </w:r>
      <w:r>
        <w:rPr>
          <w:rFonts w:ascii="Segoe UI" w:hAnsi="Segoe UI" w:eastAsia="微软雅黑"/>
          <w:b w:val="0"/>
          <w:sz w:val="21"/>
        </w:rPr>
        <w:t>点击左栏原文可选中该段落（再点一次取消），不选则作用于全部。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2. </w:t>
      </w:r>
      <w:r>
        <w:rPr>
          <w:rFonts w:ascii="Segoe UI" w:hAnsi="Segoe UI" w:eastAsia="微软雅黑"/>
          <w:b w:val="0"/>
          <w:sz w:val="21"/>
        </w:rPr>
        <w:t>在底部指令框写明要求，例如「更正式一些」「压缩到原句一半」「统一把接口改称 API」。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3. </w:t>
      </w:r>
      <w:r>
        <w:rPr>
          <w:rFonts w:ascii="Segoe UI" w:hAnsi="Segoe UI" w:eastAsia="微软雅黑"/>
          <w:b w:val="0"/>
          <w:sz w:val="21"/>
        </w:rPr>
        <w:t>点「AI 调整」或按回车，仅将受影响段落送模型，返回后原地刷新。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被 AI 改写的段落状态点变为紫色，统计行显示「AI 润色 N」。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7.6  保存输出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顶部可切换输出模式，点「保存输出」按当前设置重写文件。预览中的修改、AI 调整结果都会写入，不会丢失。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8  设置详解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设置页固定两列卡片，同行等高；「保存设置」按钮固定在右下角，滚动时始终可见。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tting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8-1  设置页上半部分：常规与大语言模型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8.1  常规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762"/>
        <w:gridCol w:w="1474"/>
      </w:tblGrid>
      <w:tr>
        <w:tc>
          <w:tcPr>
            <w:tcW w:type="dxa" w:w="238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476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  <w:tc>
          <w:tcPr>
            <w:tcW w:type="dxa" w:w="147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默认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色调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跟随系统 / 浅色 / 深色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跟随系统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界面语言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 / English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启动页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 / 查词 / 文档翻译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默认引擎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 / 大语言模型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默认风格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种语体之一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标准通用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输出文件名后缀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追加到文件名末尾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_译文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点击打开，右侧「…」更换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程序同级 output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启用翻译记忆缓存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相同内容不再重复请求引擎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开启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8.2  大语言模型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填写服务商、接口地址、模型与 API Key，点「测试连接」验证后，把默认引擎切到大语言模型即可。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4876"/>
        <w:gridCol w:w="1814"/>
      </w:tblGrid>
      <w:tr>
        <w:tc>
          <w:tcPr>
            <w:tcW w:type="dxa" w:w="192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服务商</w:t>
            </w:r>
          </w:p>
        </w:tc>
        <w:tc>
          <w:tcPr>
            <w:tcW w:type="dxa" w:w="487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接口地址</w:t>
            </w:r>
          </w:p>
        </w:tc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常用模型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DeepSeek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https://api.deepseek.com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deepseek-chat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OpenAI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https://api.openai.com/v1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gpt-4o-mini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阿里百炼 / 通义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https://dashscope.aliyuncs.com/compatible-mode/v1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qwen-plus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智谱 GLM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https://open.bigmodel.cn/api/paas/v4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glm-4-air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月之暗面 Kimi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https://api.moonshot.cn/v1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moonshot-v1-8k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自定义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任意 OpenAI 兼容端点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API Key 使用 Windows DPAPI 加密存储在本机，不会回传明文；换机器后需重新填写。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8.3  术语库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ttings-dow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8-2  设置页下半部分：术语库与缓存运行信息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内置 6 个库：IT/软件（24）、医疗/生物（22）、法律/合同（21）、机械/制造（22）、金融/财务（20）、SAP 企业应用（115）。默认启用前两个中的「IT / 软件」与「SAP 企业应用」。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新建：自建空库，可逐条添加术语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导入 CSV / Excel：列顺序为 源词、译词、源语言、目标语言，模板见 resources\glossary_import\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删除当前库：仅对自建库有效，内置库只读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8.4  缓存与运行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009"/>
      </w:tblGrid>
      <w:tr>
        <w:tc>
          <w:tcPr>
            <w:tcW w:type="dxa" w:w="260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6009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记忆条目 / 本次命中率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翻译记忆规模与本次会话的复用比例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版本 / 构建时间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当前程序版本（Ver. + 打包时刻）与构建时间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数据目录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配置、缓存、日志所在路径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配置文件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当前生效配置的完整路径；标注「内嵌出厂配置」表示本程序已内置出厂设置，标注「便携降级模式」表示程序目录不可写、配置已转存到系统目录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导出配置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把当前配置另存为随身 JSON，用于备份或迁移到其他机器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导入配置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从之前导出的 JSON 恢复配置，导入后立即刷新界面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固化为出厂默认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把当前配置（含本机加密的 API Key）写入软件目录的「出厂配置.json」，随软件文件夹一起迁移。程序目录不可写时会提示失败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创建桌面快捷方式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在当前用户桌面生成指向本程序的快捷方式，重复点击会覆盖更新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打开数据目录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在资源管理器中打开 data 目录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清空翻译记忆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删除全部缓存条目，不可恢复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ettings-confi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8-3  设置页：缓存与运行（配置导出、导入、固化与文件位置）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9  托盘与窗口行为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点击窗口最小化按钮 → 隐藏到系统通知区，任务栏不再占位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双击托盘图标 → 恢复主窗口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托盘右键菜单：显示主窗口 / 隐藏到托盘 / 退出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点击窗口关闭按钮 → 直接退出程序（不会留在托盘）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恢复主窗口：程序先做常规还原，若窗口仍卡在最小化状态（多显示器、远程桌面或最小化到托盘后常见），会自动强制还原并拉回主屏幕可见位置，无需重启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若托盘图标被系统折叠，可从任务栏「^」中拖出常驻。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10  数据与备份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10.1  目录结构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data\settings.json　　配置（含加密后的 API Key）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data\tm.db　　　　　　翻译记忆缓存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data\terms.json　　　　自建术语库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data\logs\app.log　　　运行日志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出厂配置.json　　　　　便携出厂配置（点「固化为出厂默认」后生成，随软件迁移）</w:t>
      </w:r>
    </w:p>
    <w:p>
      <w:pPr>
        <w:spacing w:after="200" w:line="360" w:lineRule="auto"/>
      </w:pPr>
      <w:r>
        <w:rPr>
          <w:rFonts w:ascii="Consolas" w:hAnsi="Consolas" w:eastAsia="微软雅黑"/>
          <w:b w:val="0"/>
          <w:sz w:val="19"/>
        </w:rPr>
        <w:t>output\　　　　　　　译文输出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10.2  配置随软件分发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程序启动时按以下顺序确定配置，后者覆盖前者：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494"/>
        <w:gridCol w:w="4649"/>
      </w:tblGrid>
      <w:tr>
        <w:tc>
          <w:tcPr>
            <w:tcW w:type="dxa" w:w="147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优先级</w:t>
            </w:r>
          </w:p>
        </w:tc>
        <w:tc>
          <w:tcPr>
            <w:tcW w:type="dxa" w:w="249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来源</w:t>
            </w:r>
          </w:p>
        </w:tc>
        <w:tc>
          <w:tcPr>
            <w:tcW w:type="dxa" w:w="4649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1（最低）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内置默认值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程序内置的出厂参数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内嵌出厂配置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打包时烧入 EXE 的设置，新机器首次打开即为配置好的状态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3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出厂配置.json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位于软件目录，由「固化为出厂默认」生成，随文件夹迁移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4（最高）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data\settings.json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用户在本机的实际配置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要让配置跟着软件走，有两种方式：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1. </w:t>
      </w:r>
      <w:r>
        <w:rPr>
          <w:rFonts w:ascii="Segoe UI" w:hAnsi="Segoe UI" w:eastAsia="微软雅黑"/>
          <w:b w:val="0"/>
          <w:sz w:val="21"/>
        </w:rPr>
        <w:t>迁移整个文件夹：把软件目录（含 data 与 output）整体拷贝到新机器或 U 盘。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2. </w:t>
      </w:r>
      <w:r>
        <w:rPr>
          <w:rFonts w:ascii="Segoe UI" w:hAnsi="Segoe UI" w:eastAsia="微软雅黑"/>
          <w:b w:val="0"/>
          <w:sz w:val="21"/>
        </w:rPr>
        <w:t>先固化再迁移：在设置页配置好并保存，点「固化为出厂默认」，之后即使不带 data 目录，只拷 EXE 与「出厂配置.json」也能恢复配置。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【原理】</w:t>
      </w:r>
      <w:r>
        <w:rPr>
          <w:rFonts w:ascii="Segoe UI" w:hAnsi="Segoe UI" w:eastAsia="微软雅黑"/>
          <w:b w:val="0"/>
          <w:sz w:val="20"/>
        </w:rPr>
        <w:t>Windows 不允许运行中的程序改写自身 EXE，因此「配置固化进软件」以软件目录下的「出厂配置.json」实现——效果等同，且随时可以重新固化。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【注意】</w:t>
      </w:r>
      <w:r>
        <w:rPr>
          <w:rFonts w:ascii="Segoe UI" w:hAnsi="Segoe UI" w:eastAsia="微软雅黑"/>
          <w:b w:val="0"/>
          <w:sz w:val="20"/>
        </w:rPr>
        <w:t>API Key 使用 Windows DPAPI 加密且绑定本机账户：本机固化后可直接使用；换电脑会解密失败，届时在设置页重新填写一次即可。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10.3  备份与迁移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整个程序文件夹（含 data 与 output）直接拷贝即可完成迁移或备份。换到新机器后若 API Key 因 DPAPI 无法解密，重新填写一次即可。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输出目录按「相对程序目录」的方式保存，因此把软件整体移到别的盘符或电脑后，输出目录会自动指向新位置的 output，无需重新设置。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10.4  关键配置项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5216"/>
      </w:tblGrid>
      <w:tr>
        <w:tc>
          <w:tcPr>
            <w:tcW w:type="dxa" w:w="340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字段</w:t>
            </w:r>
          </w:p>
        </w:tc>
        <w:tc>
          <w:tcPr>
            <w:tcW w:type="dxa" w:w="521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ui.theme / ui.lang / ui.start_page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色调、界面语言、启动页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engine.active / engine.llm.*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默认引擎与大模型参数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translate.src / tgt / style / mode / term_sets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默认语言方向、风格、输出模式、术语库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output.dir / suffix / auto_save / translate_name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输出目录（相对程序目录存储）、文件名后缀、自动写盘、是否翻译文件名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preview.fx / font / dist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全文预览的显示效果、译文字体、分布方式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tm.enabled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是否启用翻译记忆</w:t>
            </w:r>
          </w:p>
        </w:tc>
      </w:tr>
    </w:tbl>
    <w:p>
      <w:pPr>
        <w:spacing w:after="40"/>
      </w:pP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11  常见问题 FAQ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Q：启动要 6～8 秒，正常吗？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A：正常。单文件版每次启动都要把约 59 MB 解包到临时目录，属打包方式决定，与机器性能关系不大。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Q：公共引擎翻译报错或译文质量差？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A：公共引擎为免 Key 接口，可能出现限流或个别批次失败。可在设置中配置大模型后切换，质量与稳定性更好。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Q：AI 调整点了没反应？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A：AI 调整必须使用大语言模型，请先在设置中填写 API Key 并「测试连接」成功。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Q：PDF 译文超出原来的框怎么办？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A：程序会逐级缩小字号（最低约 30%）以适配原文字块。极端情况仍可能溢出，预览中以黄点标出，可手动微调。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Q：Excel 翻译后图片不见了？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A：openpyxl 重新保存会丢失内嵌图片，这是库的已知限制，程序在解析时会给出警告。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Q：Visio 为什么不能双语对照？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A：Visio 页面文本节点不支持稳定的段落插入，当前仅支持「仅目标语言」输出。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Q：Markdown 里的链接没有翻译？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A：为保证 URL 不被破坏，链接文字与 URL 整段保持原文，属有意设计。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Q：托盘图标消失了？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A：可能被系统折叠到「^」区域；若确认已退出，重新启动即可。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Q：最小化到托盘后，点托盘或双击图标都叫不出主窗口？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A：旧版本在窗口被隐藏且仍停在最小化状态时无法还原。Ver.2610301418 起已修复：点击「显示主窗口」或双击托盘图标时会自动强制还原，并把跑到屏幕外的窗口拉回主屏；再次双击桌面快捷方式、在弹窗中选「是」同样可直接唤出。若仍无反应，右键托盘图标选「退出」后重开即可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Q：杀毒软件报毒？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A：单文件打包程序偶发误报，可将程序目录加入信任区；文件哈希可在交付记录中核对。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Q：能翻译扫描件 PDF 吗？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A：不能。当前版本无 OCR，扫描件（无文字层）会提示未找到可翻译文字。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Q：提示「写回失败 PermissionError」怎么办？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A：翻译本身已完成，只是保存译文时被系统拒绝——多半是输出目录指向了 Program Files 等受保护位置。把输出目录改到普通可写目录即可；新版本会自动转存并在任务警告中提示实际保存位置。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Q：启动时报「Access is denied: ...\data」？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A：程序目录不可写。请把整个软件文件夹移到普通目录（如 D:\Gururu 翻译），或以管理员身份运行一次；新版本会自动降级到 %LOCALAPPDATA%\Gururu 翻译 而不崩溃。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Q：换电脑后配置还在吗？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A：在。要么整个软件文件夹一起拷贝，要么先在原机器点「固化为出厂默认」再拷贝 EXE 与「出厂配置.json」。注意 API Key 为 DPAPI 本机加密，换机后需在设置页重新填写。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Q：「固化为出厂默认」点了提示失败？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A：说明程序目录不可写（常见于 Program Files）。把软件移到普通目录后重试即可。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Q：全文预览打开很慢？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A：全文预览为一次性渲染全部段落，上千段的长文档会变慢。切回「逐段对照」即可流畅编辑。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Q：拖入文件没反应？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A：拖拽只在文档翻译相关页面生效，且只能从资源管理器等真实文件来源拖入；若提示「未能读取拖入文件的路径」，改用虚线区域的「点击选择文件」即可。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12  附录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A  快捷键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835"/>
        <w:gridCol w:w="3742"/>
      </w:tblGrid>
      <w:tr>
        <w:tc>
          <w:tcPr>
            <w:tcW w:type="dxa" w:w="204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快捷键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作用域</w:t>
            </w:r>
          </w:p>
        </w:tc>
        <w:tc>
          <w:tcPr>
            <w:tcW w:type="dxa" w:w="374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Ctrl + Enter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文本翻译页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立即翻译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↑ / ↓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查词页候选列表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移动候选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Enter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查询 / 采用选中候选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Esc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 / 弹层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关闭候选或弹层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B  支持语言（23 种）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中文、English、日本語、한국어、Français、Deutsch、Русский、Español、Português、Italiano、العربية、ไทย、Tiếng Việt、Bahasa Indonesia、Bahasa Melayu、Türkçe、Nederlands、Polski、हिन्दी、Українська、Svenska、עברית、Ελληνικά。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C  内置术语库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102"/>
      </w:tblGrid>
      <w:tr>
        <w:tc>
          <w:tcPr>
            <w:tcW w:type="dxa" w:w="226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术语库</w:t>
            </w:r>
          </w:p>
        </w:tc>
        <w:tc>
          <w:tcPr>
            <w:tcW w:type="dxa" w:w="124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条数</w:t>
            </w:r>
          </w:p>
        </w:tc>
        <w:tc>
          <w:tcPr>
            <w:tcW w:type="dxa" w:w="510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典型术语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IT / 软件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24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缓存 cache、接口 API、线程 thread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医疗 / 生物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22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适应证 indication、剂量 dosage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法律 / 合同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21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违约金 liquidated damages、不可抗力 force majeure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机械 / 制造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22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公差 tolerance、装配 assembly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金融 / 财务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应收账款 accounts receivable、摊销 amortization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SAP 企业应用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115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会计凭证 Accounting Document、成本中心 Cost Center、事务代码 Transaction Code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D  第三方组件与许可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835"/>
        <w:gridCol w:w="2835"/>
      </w:tblGrid>
      <w:tr>
        <w:tc>
          <w:tcPr>
            <w:tcW w:type="dxa" w:w="294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组件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用途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许可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PyMuPDF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PDF 解析与回写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AGPL（自用无影响，商业分发需遵循 AGPL 或购买商业许可）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ECDICT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内置英汉词典数据源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MIT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python-docx / openpyxl / python-pptx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Office 文档读写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MIT / BSD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pywebview + WebView2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界面外壳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BSD / Microsoft 条款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pystray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系统托盘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LGPL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E  版本号规则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版本号格式为 Ver. + 打包时刻（YYMMDDHHMM），例如 Ver.2610292129 表示 2026-10-29 21:29 构建。可在【关于】窗口或设置 → 缓存与运行中查看。</w:t>
      </w:r>
    </w:p>
    <w:p>
      <w:pPr>
        <w:spacing w:after="320" w:line="360" w:lineRule="auto"/>
      </w:pPr>
    </w:p>
    <w:p>
      <w:pPr>
        <w:jc w:val="center"/>
      </w:pPr>
      <w:r>
        <w:rPr>
          <w:rFonts w:ascii="Segoe UI" w:hAnsi="Segoe UI" w:eastAsia="微软雅黑"/>
          <w:b w:val="0"/>
          <w:color w:val="6B7280"/>
          <w:sz w:val="19"/>
        </w:rPr>
        <w:t>— 本手册对应 Gururu 翻译 Ver.2610301418 —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