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 w:line="360" w:lineRule="auto"/>
      </w:pP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eastAsia="微软雅黑"/>
          <w:b/>
          <w:color w:val="1F66D8"/>
          <w:sz w:val="68"/>
        </w:rPr>
        <w:t>Gururu 翻译</w:t>
      </w:r>
    </w:p>
    <w:p>
      <w:pPr>
        <w:spacing w:before="120"/>
        <w:jc w:val="center"/>
      </w:pPr>
      <w:r>
        <w:rPr>
          <w:rFonts w:ascii="Segoe UI" w:hAnsi="Segoe UI" w:eastAsia="微软雅黑"/>
          <w:b w:val="0"/>
          <w:color w:val="444C57"/>
          <w:sz w:val="40"/>
        </w:rPr>
        <w:t>操 作 手 册</w:t>
      </w:r>
    </w:p>
    <w:p>
      <w:pPr>
        <w:spacing w:before="280" w:after="200"/>
        <w:jc w:val="center"/>
      </w:pPr>
      <w:r>
        <w:rPr>
          <w:rFonts w:ascii="Segoe UI" w:hAnsi="Segoe UI" w:eastAsia="微软雅黑"/>
          <w:b w:val="0"/>
          <w:color w:val="6B7280"/>
          <w:sz w:val="21"/>
        </w:rPr>
        <w:t>Windows 10 / 11  ·  单文件绿色版</w:t>
      </w:r>
    </w:p>
    <w:p>
      <w:pPr>
        <w:jc w:val="center"/>
        <w:pBdr>
          <w:bottom w:val="single" w:sz="4" w:space="1" w:color="C9CFD8"/>
        </w:pBdr>
      </w:pPr>
    </w:p>
    <w:p>
      <w:pPr>
        <w:spacing w:after="1920" w:line="360" w:lineRule="auto"/>
      </w:pP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版本   </w:t>
      </w:r>
      <w:r>
        <w:rPr>
          <w:rFonts w:ascii="Segoe UI" w:hAnsi="Segoe UI" w:eastAsia="微软雅黑"/>
          <w:b/>
          <w:sz w:val="22"/>
        </w:rPr>
        <w:t>Ver.2610301019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构建时间   </w:t>
      </w:r>
      <w:r>
        <w:rPr>
          <w:rFonts w:ascii="Segoe UI" w:hAnsi="Segoe UI" w:eastAsia="微软雅黑"/>
          <w:b/>
          <w:sz w:val="22"/>
        </w:rPr>
        <w:t>2026-10-30 10:19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作者   </w:t>
      </w:r>
      <w:r>
        <w:rPr>
          <w:rFonts w:ascii="Segoe UI" w:hAnsi="Segoe UI" w:eastAsia="微软雅黑"/>
          <w:b/>
          <w:sz w:val="22"/>
        </w:rPr>
        <w:t>Gururu Nick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文档日期   </w:t>
      </w:r>
      <w:r>
        <w:rPr>
          <w:rFonts w:ascii="Segoe UI" w:hAnsi="Segoe UI" w:eastAsia="微软雅黑"/>
          <w:b/>
          <w:sz w:val="22"/>
        </w:rPr>
        <w:t>2026-10-30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目录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  产品概述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2  安装与启动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3  界面总览</w:t>
      </w:r>
      <w:r>
        <w:rPr>
          <w:rFonts w:ascii="Segoe UI" w:hAnsi="Segoe UI" w:eastAsia="微软雅黑"/>
          <w:b w:val="0"/>
          <w:color w:val="6B7280"/>
          <w:sz w:val="21"/>
        </w:rPr>
        <w:tab/>
        <w:t>4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4  查词</w:t>
      </w:r>
      <w:r>
        <w:rPr>
          <w:rFonts w:ascii="Segoe UI" w:hAnsi="Segoe UI" w:eastAsia="微软雅黑"/>
          <w:b w:val="0"/>
          <w:color w:val="6B7280"/>
          <w:sz w:val="21"/>
        </w:rPr>
        <w:tab/>
        <w:t>6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5  文本翻译</w:t>
      </w:r>
      <w:r>
        <w:rPr>
          <w:rFonts w:ascii="Segoe UI" w:hAnsi="Segoe UI" w:eastAsia="微软雅黑"/>
          <w:b w:val="0"/>
          <w:color w:val="6B7280"/>
          <w:sz w:val="21"/>
        </w:rPr>
        <w:tab/>
        <w:t>7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6  文档翻译</w:t>
      </w:r>
      <w:r>
        <w:rPr>
          <w:rFonts w:ascii="Segoe UI" w:hAnsi="Segoe UI" w:eastAsia="微软雅黑"/>
          <w:b w:val="0"/>
          <w:color w:val="6B7280"/>
          <w:sz w:val="21"/>
        </w:rPr>
        <w:tab/>
        <w:t>8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7  预览与 AI 调整</w:t>
      </w:r>
      <w:r>
        <w:rPr>
          <w:rFonts w:ascii="Segoe UI" w:hAnsi="Segoe UI" w:eastAsia="微软雅黑"/>
          <w:b w:val="0"/>
          <w:color w:val="6B7280"/>
          <w:sz w:val="21"/>
        </w:rPr>
        <w:tab/>
        <w:t>11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8  设置详解</w:t>
      </w:r>
      <w:r>
        <w:rPr>
          <w:rFonts w:ascii="Segoe UI" w:hAnsi="Segoe UI" w:eastAsia="微软雅黑"/>
          <w:b w:val="0"/>
          <w:color w:val="6B7280"/>
          <w:sz w:val="21"/>
        </w:rPr>
        <w:tab/>
        <w:t>14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9  托盘与窗口行为</w:t>
      </w:r>
      <w:r>
        <w:rPr>
          <w:rFonts w:ascii="Segoe UI" w:hAnsi="Segoe UI" w:eastAsia="微软雅黑"/>
          <w:b w:val="0"/>
          <w:color w:val="6B7280"/>
          <w:sz w:val="21"/>
        </w:rPr>
        <w:tab/>
        <w:t>16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10  数据与备份</w:t>
      </w:r>
      <w:r>
        <w:rPr>
          <w:rFonts w:ascii="Segoe UI" w:hAnsi="Segoe UI" w:eastAsia="微软雅黑"/>
          <w:b w:val="0"/>
          <w:color w:val="6B7280"/>
          <w:sz w:val="21"/>
        </w:rPr>
        <w:tab/>
        <w:t>17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11  常见问题 FAQ</w:t>
      </w:r>
      <w:r>
        <w:rPr>
          <w:rFonts w:ascii="Segoe UI" w:hAnsi="Segoe UI" w:eastAsia="微软雅黑"/>
          <w:b w:val="0"/>
          <w:color w:val="6B7280"/>
          <w:sz w:val="21"/>
        </w:rPr>
        <w:tab/>
        <w:t>18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12  附录</w:t>
      </w:r>
      <w:r>
        <w:rPr>
          <w:rFonts w:ascii="Segoe UI" w:hAnsi="Segoe UI" w:eastAsia="微软雅黑"/>
          <w:b w:val="0"/>
          <w:color w:val="6B7280"/>
          <w:sz w:val="21"/>
        </w:rPr>
        <w:tab/>
        <w:t>20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  产品概述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1.1  这是什么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Gururu 翻译 是一款 Windows 单文件绿色版翻译工具。双击即可运行，无需安装、不写注册表，所有配置与产出都保存在程序同级目录，整个文件夹可拷到 U 盘随身使用。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它把三件事做在一起：查词、文本翻译、文档保版翻译。文档翻译支持 Word、Excel、PowerPoint、PDF、Visio、Markdown、纯文本与 EPUB 八种格式，输出文件自动加「_译文」后缀，并在翻译完成后提供预览界面逐段修改、或让 AI 按自然语言指令调整译文。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1.2  核心能力一览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803"/>
      </w:tblGrid>
      <w:tr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能力</w:t>
            </w:r>
          </w:p>
        </w:tc>
        <w:tc>
          <w:tcPr>
            <w:tcW w:type="dxa" w:w="680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 3 万高频词离线英汉词典；联网时并列显示有道词典、英文释义与百科图文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左右对照即时翻译，支持 23 种语言互译、6 种风格、术语强制锁定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文档翻译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八种格式保版翻译，支持「仅目标语言」与「双语对照」两种输出模式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预览调整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译文逐段可编辑、可单段重译、可切换风格整篇重译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选中段落并输入自然语言要求（更正式/更简洁/统一术语…），由大模型定向改写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个内置行业库（含 115 条 SAP 术语），支持自建与 CSV/Excel 导入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SQLite 本地缓存，重复内容不再重复请求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 双语界面，深色 / 浅色 / 跟随系统三档色调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1.3  适用与不适用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适合：合同与技术文档、SAP 项目交付物、论文摘要、日常邮件、批量办公文件转译。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不适合：扫描件（无文字层）PDF、图片中的文字、语音字幕；Visio 不支持双语对照输出。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2  安装与启动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2.1  系统要求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Windows 10 1809 及以上 / Windows 11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WebView2 运行时（Win11 自带；Win10 如缺失会提示，可从微软官网下载 Evergreen 版）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磁盘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约 120 MB（程序 59 MB + 运行时解包空间）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网络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查词在线词典、百科、公共翻译引擎、大模型均需联网；离线仅内置词典可用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2.2  放置与首次启动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把 Gururu 翻译.exe 放到任意可写目录（例如 D:\Tools\Gururu），双击运行。建议不要放在 Program Files，因为程序需要在同级目录写入 data 与 output。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首次运行会自动生成：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783"/>
      </w:tblGrid>
      <w:tr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路径</w:t>
            </w:r>
          </w:p>
        </w:tc>
        <w:tc>
          <w:tcPr>
            <w:tcW w:type="dxa" w:w="578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data\settings.json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全部配置项；API Key 经 Windows DPAPI 加密后存放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data\tm.db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翻译记忆缓存（SQLite）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data\logs\app.log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运行日志，排查问题时提供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output\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默认译文输出目录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首次启动需要把 59 MB 的程序解包到临时目录，约需 6～8 秒；之后每次启动时间基本相同，属单文件打包的固有代价。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若程序目录不可写（例如放在 Program Files），程序会自动把 data 与 output 转存到 %LOCALAPPDATA%\Gururu 翻译\，仍可正常启动；设置 → 缓存与运行中的「数据目录」会显示实际位置。如需「配置随软件走」，请把软件移到普通可写目录。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2.3  重复启动时的处理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程序同一时间只允许运行一个实例。若已在运行，再次双击会弹出三选对话框：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143"/>
      </w:tblGrid>
      <w:tr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714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把正在运行的窗口切到前台，本次启动自动退出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先请求关闭旧实例（4 秒内未退出则强制结束），随后启动新实例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取消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不启动，直接退出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【建议】</w:t>
      </w:r>
      <w:r>
        <w:rPr>
          <w:rFonts w:ascii="Segoe UI" w:hAnsi="Segoe UI" w:eastAsia="微软雅黑"/>
          <w:b w:val="0"/>
          <w:sz w:val="20"/>
        </w:rPr>
        <w:t>若旧实例处于托盘隐藏状态、窗口找不回来，选择「否」重启是最快的恢复方式。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3  界面总览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主窗口自上而下分为四个区域：左侧导航、顶部语言栏、中央工作区、底部状态栏。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3-1  文本翻译页整体布局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3.1  左侧导航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四项依次为：查词、文本翻译、文档翻译、设置。点击切换工作区；可在 设置 → 常规 → 启动页 指定启动时默认停在哪一页。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3.2  顶部语言栏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两个下拉框分别选择源语言与目标语言，中间 ⇄ 按钮一键互换。语言名始终以该语言的本名显示（English / 中文 / 日本語 / Deutsch …），因此在英文界面下翻译方向会呈现为 English → 中文。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3.3  底部状态栏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左侧显示当前引擎（公共引擎或大语言模型）与翻译记忆命中情况；右侧显示作者名，点击可打开【关于】窗口，查看版本、构建时间、运行环境、数据目录与支持格式。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3.4  界面语言与色调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两者都在 设置 → 常规 中切换：色调可选跟随系统 / 浅色 / 深色；界面语言可选中文 / English，切换后立即生效并自动保存。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4  查词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4.1  基本查询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在查词页输入英文单词或短语，回车或点「查询」。结果按来源分为多张卡片依次呈现：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1701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卡片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是否需要联网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内置离线词典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音标、词性、多义项、Collins/Oxford 等级、词形变化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有道词典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中文多义项与音标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Free Dictionary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英文释义、词性分组、例句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百科（维基摘要）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摘要正文 + 配图，英文摘要自动补中文翻译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i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4-1  查词结果：内置词典、有道、英文释义、百科图文并列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4.2  输入联想与模糊匹配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输入 2 个字符后自动弹出候选列表，来源分两级并标注「本地 / 在线」：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本地：精确 → 前缀 → 包含 → 编辑距离纠错（如 recieve 会给出 receive）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在线：有道联想词，擅长处理拼写错误与生僻组合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合并规则：查询词有精确命中时本地结果优先，否则在线结果优先（因其纠错更准），重复项按首次出现去重。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ugg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4-2  输入 appl 时的候选列表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按键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在候选中移动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有高亮项则采用该项并查询；否则直接查询输入内容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关闭候选列表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鼠标点击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直接采用该候选词并查询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4.3  断网时的表现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只显示内置词典卡片；查不到时给出同前缀候选词。在线卡片区域提示「未获取到在线释义」，不会报错中断。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5  文本翻译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5.1  基本流程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在左侧文本框粘贴或输入原文，右上角实时显示字数与行数。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选择源语言与目标语言（默认 中文 → 英语）。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3. </w:t>
      </w:r>
      <w:r>
        <w:rPr>
          <w:rFonts w:ascii="Segoe UI" w:hAnsi="Segoe UI" w:eastAsia="微软雅黑"/>
          <w:b w:val="0"/>
          <w:sz w:val="21"/>
        </w:rPr>
        <w:t>按 Ctrl+Enter 或点击「翻译」。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4. </w:t>
      </w:r>
      <w:r>
        <w:rPr>
          <w:rFonts w:ascii="Segoe UI" w:hAnsi="Segoe UI" w:eastAsia="微软雅黑"/>
          <w:b w:val="0"/>
          <w:sz w:val="21"/>
        </w:rPr>
        <w:t>右侧出现译文，可直接编辑，点「复制译文」取走。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5-1  文本翻译结果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5.2  引擎选择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底部工具条可选择引擎：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762"/>
        <w:gridCol w:w="2154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引擎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特点</w:t>
            </w:r>
          </w:p>
        </w:tc>
        <w:tc>
          <w:tcPr>
            <w:tcW w:type="dxa" w:w="215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适用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免 API Key，内置腾讯通道 + MyMemory 兜底，自动降级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快速直译，日常使用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大语言模型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需在设置中配置 Key，可套用风格与术语锁定，质量更高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正式文档、专业内容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5.3  风格与术语库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风格（标准通用 / 正式公文 / 学术论文 / 技术文档 / 商务沟通 / 口语自然）与术语库仅在大语言模型引擎下生效。术语命中后会强制锁定译法，译后校验，未通过则标记为待确认。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6  文档翻译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6.1  支持格式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3969"/>
        <w:gridCol w:w="2608"/>
      </w:tblGrid>
      <w:tr>
        <w:tc>
          <w:tcPr>
            <w:tcW w:type="dxa" w:w="136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格式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扩展名</w:t>
            </w:r>
          </w:p>
        </w:tc>
        <w:tc>
          <w:tcPr>
            <w:tcW w:type="dxa" w:w="396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保版方式</w:t>
            </w:r>
          </w:p>
        </w:tc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双语对照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Word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.docx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段落级替换，样式/编号/表格/页眉页脚保留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Excel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.xlsx / .xlsm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单元格级替换，公式与合并区不受影响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右侧插入译文列，公式引用平移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PowerPoint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.pptx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形状/表格/组合内文字替换，自动缩字号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原段落下方插入译文段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.pdf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按文字块坐标擦除后原位回填，页数/图片/表格线不变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同一文字块上下各半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Visio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.vsdx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改写页面 XML 文本节点，图形位置不动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不支持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Markdown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.md / .markdown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保护 front-matter、代码块、链接与 URL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原文行下插入引用块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纯文本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.txt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合并软换行后按段落翻译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EPUB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.epub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 spine 顺序改写 XHTML 文本节点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段落下方插入译文段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6.2  添加文件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三种方式任选：拖拽文件到虚线区域；点击虚线区域选择文件（可多选）；点「添加文件夹」批量导入整个目录（仅识别受支持格式）。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拖拽支持一次拖入多个文件或整个文件夹：拖动过程中窗口会浮出「松开即可加入队列」提示层，拖到任意位置松手即可，程序会自动切到文档翻译页并提示入队数量；文件夹会递归展开其中的受支持文档，不受支持的文件自动跳过并给出提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6-1  文档翻译页与待翻译队列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6.3  翻译选项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350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635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引擎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公共引擎或大语言模型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翻译模式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仅目标语言：只保留译文；双语对照：原文与译文并存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风格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种语体，选择后作用于全部段落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可多选，命中的术语强制使用指定译法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同时翻译页眉页脚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勾选后连同页眉页脚文字一并翻译（Word/PDF）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同时翻译文件名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勾选后输出文件直接使用译名（英文自动词首大写、非法字符自动清理）；此时设置 → 常规中的「输出文件名后缀」自动置灰失效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完成后自动输出译文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翻译结束自动写文件；取消勾选则仅在预览中查看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点击显示路径的按钮打开该目录，点右侧「…」更换目录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ocs-transna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6-2  文档翻译页：翻译选项中的「同时翻译文件名」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6.4  队列与状态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每行显示文件名、扩展名、实时进度、段数与操作按钮。状态含义：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排队 / 处理中 / 完成 / 失败 / 已取消，失败行会给出错误摘要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完成后出现「✎」预览调整与「↗」打开译文；「×」将文件移出队列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底部按钮：开始翻译、取消（正在进行的任务）、添加文件夹、清理已完成。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6.5  输出规则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输出文件默认写入设置中的输出目录，文件名追加「_译文」后缀，例如 「技术服务合同.docx」→「技术服务合同_译文.docx」。同名文件会被覆盖。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勾选「同时翻译文件名」后，输出直接使用译名而不再追加后缀，例如 「季度财务报告.docx」→「Quarterly Financial Report.docx」；译名中的 \ / : * ? " &lt; &gt; | 等非法字符会被自动清理，超过 80 字会截断。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输出目录不可写时（例如指向 Program Files），程序会自动把译文转存到默认输出目录，并在任务行的警告中提示实际保存位置，不会丢失翻译结果。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7  预览与 AI 调整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7.1  打开预览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翻译完成后点击队列行的「✎」进入预览。左栏为原文（只读），右栏为译文（可直接编辑）。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7-1  预览调整：逐段对照与底部 AI 指令栏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7.2  视图切换：逐段对照 / 全文预览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预览页顶部提供两种视图，随时可切换，改动在两种视图间实时同步：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690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视图</w:t>
            </w:r>
          </w:p>
        </w:tc>
        <w:tc>
          <w:tcPr>
            <w:tcW w:type="dxa" w:w="669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用途与特点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逐段对照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左栏原文、右栏译文逐段并列，适合逐句校对与精细修改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全文预览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按幻灯片页 / PDF 页 / Excel 工作表分组，以连续文档流通篇呈现，适合查看整体版式与段落分布；译文同样可直接编辑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review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7-2  全文预览：通篇查看译文布局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7.3  显示设置（全文预览）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全文预览模式下点顶部「显示设置」可调整呈现方式，三项设置会自动记住，下次打开保持：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690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设置项</w:t>
            </w:r>
          </w:p>
        </w:tc>
        <w:tc>
          <w:tcPr>
            <w:tcW w:type="dxa" w:w="669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可选值与效果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显示效果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 / 高亮（译文加底色）/ 分割线（译文上方虚线）/ 引用（左侧竖线）/ 模糊（弱化原文、突出译文）。仅作用于译文，每项都带实时示例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译文字体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默认、微软雅黑、宋体、黑体、楷体、仿宋、Times New Roman、Arial、Calibri、Georgia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分布方式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上下同段（原文在上、译文在下）/ 左右对照（原文左栏、译文右栏）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v-display-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7-3  显示设置面板：效果、字体与分布方式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【建议】</w:t>
      </w:r>
      <w:r>
        <w:rPr>
          <w:rFonts w:ascii="Segoe UI" w:hAnsi="Segoe UI" w:eastAsia="微软雅黑"/>
          <w:b w:val="0"/>
          <w:sz w:val="20"/>
        </w:rPr>
        <w:t>超长文档（上千段）在全文预览下为一次性渲染，打开可能变慢；此时切回「逐段对照」编辑即可。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7.4  逐段修改与全部重译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在右栏直接修改文字，改动即时写回内存；被修改的段落状态点变为蓝色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切换风格或术语库后点「全部重译」，可整篇重译，已手动修改的段落会被保留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7.5  AI 调整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需先在设置中配置大模型 API Key。用法：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点击左栏原文可选中该段落（再点一次取消），不选则作用于全部。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在底部指令框写明要求，例如「更正式一些」「压缩到原句一半」「统一把接口改称 API」。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3. </w:t>
      </w:r>
      <w:r>
        <w:rPr>
          <w:rFonts w:ascii="Segoe UI" w:hAnsi="Segoe UI" w:eastAsia="微软雅黑"/>
          <w:b w:val="0"/>
          <w:sz w:val="21"/>
        </w:rPr>
        <w:t>点「AI 调整」或按回车，仅将受影响段落送模型，返回后原地刷新。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被 AI 改写的段落状态点变为紫色，统计行显示「AI 润色 N」。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7.6  保存输出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顶部可切换输出模式，点「保存输出」按当前设置重写文件。预览中的修改、AI 调整结果都会写入，不会丢失。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8  设置详解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设置页固定两列卡片，同行等高；「保存设置」按钮固定在右下角，滚动时始终可见。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tt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8-1  设置页上半部分：常规与大语言模型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8.1  常规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762"/>
        <w:gridCol w:w="1474"/>
      </w:tblGrid>
      <w:tr>
        <w:tc>
          <w:tcPr>
            <w:tcW w:type="dxa" w:w="238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默认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 / 浅色 / 深色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界面语言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启动页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 / 查词 / 文档翻译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 / 大语言模型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默认风格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种语体之一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标准通用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输出文件名后缀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追加到文件名末尾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_译文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点击打开，右侧「…」更换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程序同级 output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启用翻译记忆缓存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相同内容不再重复请求引擎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开启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8.2  大语言模型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填写服务商、接口地址、模型与 API Key，点「测试连接」验证后，把默认引擎切到大语言模型即可。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876"/>
        <w:gridCol w:w="1814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服务商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接口地址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常用模型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https://api.deepseek.com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deepseek-chat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OpenAI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https://api.openai.com/v1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gpt-4o-mini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阿里百炼 / 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https://dashscope.aliyuncs.com/compatible-mode/v1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qwen-plus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智谱 GLM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https://open.bigmodel.cn/api/paas/v4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glm-4-air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月之暗面 Kimi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https://api.moonshot.cn/v1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moonshot-v1-8k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自定义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任意 OpenAI 兼容端点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API Key 使用 Windows DPAPI 加密存储在本机，不会回传明文；换机器后需重新填写。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8.3  术语库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ttings-dow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8-2  设置页下半部分：术语库与缓存运行信息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内置 6 个库：IT/软件（24）、医疗/生物（22）、法律/合同（21）、机械/制造（22）、金融/财务（20）、SAP 企业应用（115）。默认启用前两个中的「IT / 软件」与「SAP 企业应用」。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新建：自建空库，可逐条添加术语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导入 CSV / Excel：列顺序为 源词、译词、源语言、目标语言，模板见 resources\glossary_import\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删除当前库：仅对自建库有效，内置库只读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8.4  缓存与运行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009"/>
      </w:tblGrid>
      <w:tr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00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记忆条目 / 本次命中率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翻译记忆规模与本次会话的复用比例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版本 / 构建时间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当前程序版本（Ver. + 打包时刻）与构建时间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配置、缓存、日志所在路径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配置文件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当前生效配置的完整路径；标注「内嵌出厂配置」表示本程序已内置出厂设置，标注「便携降级模式」表示程序目录不可写、配置已转存到系统目录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导出配置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把当前配置另存为随身 JSON，用于备份或迁移到其他机器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导入配置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从之前导出的 JSON 恢复配置，导入后立即刷新界面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固化为出厂默认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把当前配置（含本机加密的 API Key）写入软件目录的「出厂配置.json」，随软件文件夹一起迁移。程序目录不可写时会提示失败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创建桌面快捷方式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在当前用户桌面生成指向本程序的快捷方式，重复点击会覆盖更新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打开数据目录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在资源管理器中打开 data 目录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清空翻译记忆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删除全部缓存条目，不可恢复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ettings-confi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8-3  设置页：缓存与运行（配置导出、导入、固化与文件位置）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9  托盘与窗口行为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点击窗口最小化按钮 → 隐藏到系统通知区，任务栏不再占位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双击托盘图标 → 恢复主窗口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托盘右键菜单：显示主窗口 / 隐藏到托盘 / 退出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点击窗口关闭按钮 → 直接退出程序（不会留在托盘）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若托盘图标被系统折叠，可从任务栏「^」中拖出常驻。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10  数据与备份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10.1  目录结构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data\settings.json　　配置（含加密后的 API Key）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data\tm.db　　　　　　翻译记忆缓存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data\terms.json　　　　自建术语库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data\logs\app.log　　　运行日志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出厂配置.json　　　　　便携出厂配置（点「固化为出厂默认」后生成，随软件迁移）</w:t>
      </w:r>
    </w:p>
    <w:p>
      <w:pPr>
        <w:spacing w:after="200" w:line="360" w:lineRule="auto"/>
      </w:pPr>
      <w:r>
        <w:rPr>
          <w:rFonts w:ascii="Consolas" w:hAnsi="Consolas" w:eastAsia="微软雅黑"/>
          <w:b w:val="0"/>
          <w:sz w:val="19"/>
        </w:rPr>
        <w:t>output\　　　　　　　译文输出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10.2  配置随软件分发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程序启动时按以下顺序确定配置，后者覆盖前者：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494"/>
        <w:gridCol w:w="4649"/>
      </w:tblGrid>
      <w:tr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优先级</w:t>
            </w:r>
          </w:p>
        </w:tc>
        <w:tc>
          <w:tcPr>
            <w:tcW w:type="dxa" w:w="249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来源</w:t>
            </w:r>
          </w:p>
        </w:tc>
        <w:tc>
          <w:tcPr>
            <w:tcW w:type="dxa" w:w="464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1（最低）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内置默认值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程序内置的出厂参数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内嵌出厂配置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打包时烧入 EXE 的设置，新机器首次打开即为配置好的状态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出厂配置.json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位于软件目录，由「固化为出厂默认」生成，随文件夹迁移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4（最高）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data\settings.json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用户在本机的实际配置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要让配置跟着软件走，有两种方式：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迁移整个文件夹：把软件目录（含 data 与 output）整体拷贝到新机器或 U 盘。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先固化再迁移：在设置页配置好并保存，点「固化为出厂默认」，之后即使不带 data 目录，只拷 EXE 与「出厂配置.json」也能恢复配置。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【原理】</w:t>
      </w:r>
      <w:r>
        <w:rPr>
          <w:rFonts w:ascii="Segoe UI" w:hAnsi="Segoe UI" w:eastAsia="微软雅黑"/>
          <w:b w:val="0"/>
          <w:sz w:val="20"/>
        </w:rPr>
        <w:t>Windows 不允许运行中的程序改写自身 EXE，因此「配置固化进软件」以软件目录下的「出厂配置.json」实现——效果等同，且随时可以重新固化。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API Key 使用 Windows DPAPI 加密且绑定本机账户：本机固化后可直接使用；换电脑会解密失败，届时在设置页重新填写一次即可。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10.3  备份与迁移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整个程序文件夹（含 data 与 output）直接拷贝即可完成迁移或备份。换到新机器后若 API Key 因 DPAPI 无法解密，重新填写一次即可。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输出目录按「相对程序目录」的方式保存，因此把软件整体移到别的盘符或电脑后，输出目录会自动指向新位置的 output，无需重新设置。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10.4  关键配置项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216"/>
      </w:tblGrid>
      <w:tr>
        <w:tc>
          <w:tcPr>
            <w:tcW w:type="dxa" w:w="34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字段</w:t>
            </w:r>
          </w:p>
        </w:tc>
        <w:tc>
          <w:tcPr>
            <w:tcW w:type="dxa" w:w="521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ui.theme / ui.lang / ui.start_page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色调、界面语言、启动页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engine.active / engine.llm.*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默认引擎与大模型参数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translate.src / tgt / style / mode / term_sets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默认语言方向、风格、输出模式、术语库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output.dir / suffix / auto_save / translate_name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输出目录（相对程序目录存储）、文件名后缀、自动写盘、是否翻译文件名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preview.fx / font / dist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全文预览的显示效果、译文字体、分布方式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tm.enabled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是否启用翻译记忆</w:t>
            </w:r>
          </w:p>
        </w:tc>
      </w:tr>
    </w:tbl>
    <w:p>
      <w:pPr>
        <w:spacing w:after="40"/>
      </w:pP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11  常见问题 FAQ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Q：启动要 6～8 秒，正常吗？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A：正常。单文件版每次启动都要把约 59 MB 解包到临时目录，属打包方式决定，与机器性能关系不大。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Q：公共引擎翻译报错或译文质量差？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A：公共引擎为免 Key 接口，可能出现限流或个别批次失败。可在设置中配置大模型后切换，质量与稳定性更好。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Q：AI 调整点了没反应？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A：AI 调整必须使用大语言模型，请先在设置中填写 API Key 并「测试连接」成功。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Q：PDF 译文超出原来的框怎么办？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A：程序会逐级缩小字号（最低约 30%）以适配原文字块。极端情况仍可能溢出，预览中以黄点标出，可手动微调。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Q：Excel 翻译后图片不见了？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A：openpyxl 重新保存会丢失内嵌图片，这是库的已知限制，程序在解析时会给出警告。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Q：Visio 为什么不能双语对照？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A：Visio 页面文本节点不支持稳定的段落插入，当前仅支持「仅目标语言」输出。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Q：Markdown 里的链接没有翻译？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A：为保证 URL 不被破坏，链接文字与 URL 整段保持原文，属有意设计。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Q：托盘图标消失了？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A：可能被系统折叠到「^」区域；若确认已退出，重新启动即可。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Q：杀毒软件报毒？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A：单文件打包程序偶发误报，可将程序目录加入信任区；文件哈希可在交付记录中核对。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Q：能翻译扫描件 PDF 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A：不能。当前版本无 OCR，扫描件（无文字层）会提示未找到可翻译文字。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Q：提示「写回失败 PermissionError」怎么办？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A：翻译本身已完成，只是保存译文时被系统拒绝——多半是输出目录指向了 Program Files 等受保护位置。把输出目录改到普通可写目录即可；新版本会自动转存并在任务警告中提示实际保存位置。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Q：启动时报「Access is denied: ...\data」？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A：程序目录不可写。请把整个软件文件夹移到普通目录（如 D:\Gururu 翻译），或以管理员身份运行一次；新版本会自动降级到 %LOCALAPPDATA%\Gururu 翻译 而不崩溃。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Q：换电脑后配置还在吗？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A：在。要么整个软件文件夹一起拷贝，要么先在原机器点「固化为出厂默认」再拷贝 EXE 与「出厂配置.json」。注意 API Key 为 DPAPI 本机加密，换机后需在设置页重新填写。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Q：「固化为出厂默认」点了提示失败？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A：说明程序目录不可写（常见于 Program Files）。把软件移到普通目录后重试即可。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Q：全文预览打开很慢？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A：全文预览为一次性渲染全部段落，上千段的长文档会变慢。切回「逐段对照」即可流畅编辑。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Q：拖入文件没反应？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A：拖拽只在文档翻译相关页面生效，且只能从资源管理器等真实文件来源拖入；若提示「未能读取拖入文件的路径」，改用虚线区域的「点击选择文件」即可。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12  附录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A  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835"/>
        <w:gridCol w:w="3742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快捷键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作用域</w:t>
            </w:r>
          </w:p>
        </w:tc>
        <w:tc>
          <w:tcPr>
            <w:tcW w:type="dxa" w:w="374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 + 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立即翻译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查词页候选列表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移动候选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查询 / 采用选中候选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 / 弹层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关闭候选或弹层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B  支持语言（23 种）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中文、English、日本語、한국어、Français、Deutsch、Русский、Español、Português、Italiano、العربية、ไทย、Tiếng Việt、Bahasa Indonesia、Bahasa Melayu、Türkçe、Nederlands、Polski、हिन्दी、Українська、Svenska、עברית、Ελληνικά。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C  内置术语库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102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术语库</w:t>
            </w:r>
          </w:p>
        </w:tc>
        <w:tc>
          <w:tcPr>
            <w:tcW w:type="dxa" w:w="124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条数</w:t>
            </w:r>
          </w:p>
        </w:tc>
        <w:tc>
          <w:tcPr>
            <w:tcW w:type="dxa" w:w="51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典型术语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IT / 软件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24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缓存 cache、接口 API、线程 thread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医疗 / 生物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适应证 indication、剂量 dosage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法律 / 合同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21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违约金 liquidated damages、不可抗力 force majeure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机械 / 制造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公差 tolerance、装配 assembly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金融 / 财务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应收账款 accounts receivable、摊销 amortization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SAP 企业应用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115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会计凭证 Accounting Document、成本中心 Cost Center、事务代码 Transaction Code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D  第三方组件与许可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835"/>
        <w:gridCol w:w="2835"/>
      </w:tblGrid>
      <w:tr>
        <w:tc>
          <w:tcPr>
            <w:tcW w:type="dxa" w:w="294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组件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许可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PyMuPDF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 解析与回写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AGPL（自用无影响，商业分发需遵循 AGPL 或购买商业许可）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ECDICT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内置英汉词典数据源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python-docx / openpyxl / python-pptx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Office 文档读写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 / BSD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pywebview + WebView2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界面外壳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BSD / Microsoft 条款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pystray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系统托盘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LGPL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E  版本号规则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版本号格式为 Ver. + 打包时刻（YYMMDDHHMM），例如 Ver.2610292129 表示 2026-10-29 21:29 构建。可在【关于】窗口或设置 → 缓存与运行中查看。</w:t>
      </w:r>
    </w:p>
    <w:p>
      <w:pPr>
        <w:spacing w:after="320" w:line="360" w:lineRule="auto"/>
      </w:pPr>
    </w:p>
    <w:p>
      <w:pPr>
        <w:jc w:val="center"/>
      </w:pPr>
      <w:r>
        <w:rPr>
          <w:rFonts w:ascii="Segoe UI" w:hAnsi="Segoe UI" w:eastAsia="微软雅黑"/>
          <w:b w:val="0"/>
          <w:color w:val="6B7280"/>
          <w:sz w:val="19"/>
        </w:rPr>
        <w:t>— 本手册对应 Gururu 翻译 Ver.2610301019 —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