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 w:line="360" w:lineRule="auto"/>
      </w:pP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eastAsia="微软雅黑"/>
          <w:b/>
          <w:color w:val="1F66D8"/>
          <w:sz w:val="68"/>
        </w:rPr>
        <w:t>Gururu 翻译</w:t>
      </w:r>
    </w:p>
    <w:p>
      <w:pPr>
        <w:spacing w:before="120"/>
        <w:jc w:val="center"/>
      </w:pPr>
      <w:r>
        <w:rPr>
          <w:rFonts w:ascii="Segoe UI" w:hAnsi="Segoe UI" w:eastAsia="微软雅黑"/>
          <w:b w:val="0"/>
          <w:color w:val="444C57"/>
          <w:sz w:val="40"/>
        </w:rPr>
        <w:t>操 作 手 册</w:t>
      </w:r>
    </w:p>
    <w:p>
      <w:pPr>
        <w:spacing w:before="280" w:after="200"/>
        <w:jc w:val="center"/>
      </w:pPr>
      <w:r>
        <w:rPr>
          <w:rFonts w:ascii="Segoe UI" w:hAnsi="Segoe UI" w:eastAsia="微软雅黑"/>
          <w:b w:val="0"/>
          <w:color w:val="6B7280"/>
          <w:sz w:val="21"/>
        </w:rPr>
        <w:t>Windows 10 / 11  ·  单文件绿色版</w:t>
      </w:r>
    </w:p>
    <w:p>
      <w:pPr>
        <w:jc w:val="center"/>
        <w:pBdr>
          <w:bottom w:val="single" w:sz="4" w:space="1" w:color="C9CFD8"/>
        </w:pBdr>
      </w:pPr>
    </w:p>
    <w:p>
      <w:pPr>
        <w:spacing w:after="1920" w:line="360" w:lineRule="auto"/>
      </w:pP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版本   </w:t>
      </w:r>
      <w:r>
        <w:rPr>
          <w:rFonts w:ascii="Segoe UI" w:hAnsi="Segoe UI" w:eastAsia="微软雅黑"/>
          <w:b/>
          <w:sz w:val="22"/>
        </w:rPr>
        <w:t>Gurutu2610292129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构建时间   </w:t>
      </w:r>
      <w:r>
        <w:rPr>
          <w:rFonts w:ascii="Segoe UI" w:hAnsi="Segoe UI" w:eastAsia="微软雅黑"/>
          <w:b/>
          <w:sz w:val="22"/>
        </w:rPr>
        <w:t>2026-10-29 21:29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作者   </w:t>
      </w:r>
      <w:r>
        <w:rPr>
          <w:rFonts w:ascii="Segoe UI" w:hAnsi="Segoe UI" w:eastAsia="微软雅黑"/>
          <w:b/>
          <w:sz w:val="22"/>
        </w:rPr>
        <w:t>Gururu Nick</w:t>
      </w:r>
    </w:p>
    <w:p>
      <w:pPr>
        <w:spacing w:after="120"/>
        <w:jc w:val="center"/>
      </w:pPr>
      <w:r>
        <w:rPr>
          <w:rFonts w:ascii="Segoe UI" w:hAnsi="Segoe UI" w:eastAsia="微软雅黑"/>
          <w:b w:val="0"/>
          <w:color w:val="6B7280"/>
          <w:sz w:val="22"/>
        </w:rPr>
        <w:t xml:space="preserve">文档日期   </w:t>
      </w:r>
      <w:r>
        <w:rPr>
          <w:rFonts w:ascii="Segoe UI" w:hAnsi="Segoe UI" w:eastAsia="微软雅黑"/>
          <w:b/>
          <w:sz w:val="22"/>
        </w:rPr>
        <w:t>2026-10-29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目录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  产品概述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2  安装与启动</w:t>
      </w:r>
      <w:r>
        <w:rPr>
          <w:rFonts w:ascii="Segoe UI" w:hAnsi="Segoe UI" w:eastAsia="微软雅黑"/>
          <w:b w:val="0"/>
          <w:color w:val="6B7280"/>
          <w:sz w:val="21"/>
        </w:rPr>
        <w:tab/>
        <w:t>3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3  界面总览</w:t>
      </w:r>
      <w:r>
        <w:rPr>
          <w:rFonts w:ascii="Segoe UI" w:hAnsi="Segoe UI" w:eastAsia="微软雅黑"/>
          <w:b w:val="0"/>
          <w:color w:val="6B7280"/>
          <w:sz w:val="21"/>
        </w:rPr>
        <w:tab/>
        <w:t>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4  查词</w:t>
      </w:r>
      <w:r>
        <w:rPr>
          <w:rFonts w:ascii="Segoe UI" w:hAnsi="Segoe UI" w:eastAsia="微软雅黑"/>
          <w:b w:val="0"/>
          <w:color w:val="6B7280"/>
          <w:sz w:val="21"/>
        </w:rPr>
        <w:tab/>
        <w:t>6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5  文本翻译</w:t>
      </w:r>
      <w:r>
        <w:rPr>
          <w:rFonts w:ascii="Segoe UI" w:hAnsi="Segoe UI" w:eastAsia="微软雅黑"/>
          <w:b w:val="0"/>
          <w:color w:val="6B7280"/>
          <w:sz w:val="21"/>
        </w:rPr>
        <w:tab/>
        <w:t>7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6  文档翻译</w:t>
      </w:r>
      <w:r>
        <w:rPr>
          <w:rFonts w:ascii="Segoe UI" w:hAnsi="Segoe UI" w:eastAsia="微软雅黑"/>
          <w:b w:val="0"/>
          <w:color w:val="6B7280"/>
          <w:sz w:val="21"/>
        </w:rPr>
        <w:tab/>
        <w:t>8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7  预览与 AI 调整</w:t>
      </w:r>
      <w:r>
        <w:rPr>
          <w:rFonts w:ascii="Segoe UI" w:hAnsi="Segoe UI" w:eastAsia="微软雅黑"/>
          <w:b w:val="0"/>
          <w:color w:val="6B7280"/>
          <w:sz w:val="21"/>
        </w:rPr>
        <w:tab/>
        <w:t>10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8  设置详解</w:t>
      </w:r>
      <w:r>
        <w:rPr>
          <w:rFonts w:ascii="Segoe UI" w:hAnsi="Segoe UI" w:eastAsia="微软雅黑"/>
          <w:b w:val="0"/>
          <w:color w:val="6B7280"/>
          <w:sz w:val="21"/>
        </w:rPr>
        <w:tab/>
        <w:t>12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9  托盘与窗口行为</w:t>
      </w:r>
      <w:r>
        <w:rPr>
          <w:rFonts w:ascii="Segoe UI" w:hAnsi="Segoe UI" w:eastAsia="微软雅黑"/>
          <w:b w:val="0"/>
          <w:color w:val="6B7280"/>
          <w:sz w:val="21"/>
        </w:rPr>
        <w:tab/>
        <w:t>14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10  数据与备份</w:t>
      </w:r>
      <w:r>
        <w:rPr>
          <w:rFonts w:ascii="Segoe UI" w:hAnsi="Segoe UI" w:eastAsia="微软雅黑"/>
          <w:b w:val="0"/>
          <w:color w:val="6B7280"/>
          <w:sz w:val="21"/>
        </w:rPr>
        <w:tab/>
        <w:t>14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11  常见问题 FAQ</w:t>
      </w:r>
      <w:r>
        <w:rPr>
          <w:rFonts w:ascii="Segoe UI" w:hAnsi="Segoe UI" w:eastAsia="微软雅黑"/>
          <w:b w:val="0"/>
          <w:color w:val="6B7280"/>
          <w:sz w:val="21"/>
        </w:rPr>
        <w:tab/>
        <w:t>15</w:t>
      </w:r>
    </w:p>
    <w:p>
      <w:pPr>
        <w:tabs>
          <w:tab w:pos="8844" w:val="right" w:leader="dot"/>
        </w:tabs>
        <w:spacing w:after="80" w:line="456" w:lineRule="auto"/>
      </w:pPr>
      <w:r>
        <w:rPr>
          <w:rFonts w:ascii="Segoe UI" w:hAnsi="Segoe UI" w:eastAsia="微软雅黑"/>
          <w:b w:val="0"/>
          <w:sz w:val="22"/>
        </w:rPr>
        <w:t>12  附录</w:t>
      </w:r>
      <w:r>
        <w:rPr>
          <w:rFonts w:ascii="Segoe UI" w:hAnsi="Segoe UI" w:eastAsia="微软雅黑"/>
          <w:b w:val="0"/>
          <w:color w:val="6B7280"/>
          <w:sz w:val="21"/>
        </w:rPr>
        <w:tab/>
        <w:t>16</w:t>
      </w:r>
    </w:p>
    <w:p>
      <w:r>
        <w:br w:type="page"/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  产品概述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1.1  这是什么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Gururu 翻译 是一款 Windows 单文件绿色版翻译工具。双击即可运行，无需安装、不写注册表，所有配置与产出都保存在程序同级目录，整个文件夹可拷到 U 盘随身使用。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它把三件事做在一起：查词、文本翻译、文档保版翻译。文档翻译支持 Word、Excel、PowerPoint、PDF、Visio、Markdown、纯文本与 EPUB 八种格式，输出文件自动加「_译文」后缀，并在翻译完成后提供预览界面逐段修改、或让 AI 按自然语言指令调整译文。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1.2  核心能力一览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803"/>
      </w:tblGrid>
      <w:tr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能力</w:t>
            </w:r>
          </w:p>
        </w:tc>
        <w:tc>
          <w:tcPr>
            <w:tcW w:type="dxa" w:w="680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 3 万高频词离线英汉词典；联网时并列显示有道词典、英文释义与百科图文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左右对照即时翻译，支持 23 种语言互译、6 种风格、术语强制锁定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文档翻译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八种格式保版翻译，支持「仅目标语言」与「双语对照」两种输出模式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预览调整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译文逐段可编辑、可单段重译、可切换风格整篇重译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调整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选中段落并输入自然语言要求（更正式/更简洁/统一术语…），由大模型定向改写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个内置行业库（含 115 条 SAP 术语），支持自建与 CSV/Excel 导入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SQLite 本地缓存，重复内容不再重复请求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 双语界面，深色 / 浅色 / 跟随系统三档色调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1.3  适用与不适用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适合：合同与技术文档、SAP 项目交付物、论文摘要、日常邮件、批量办公文件转译。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不适合：扫描件（无文字层）PDF、图片中的文字、语音字幕；Visio 不支持双语对照输出。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2  安装与启动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2.1  系统要求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Windows 10 1809 及以上 / Windows 11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WebView2 运行时（Win11 自带；Win10 如缺失会提示，可从微软官网下载 Evergreen 版）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磁盘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约 120 MB（程序 59 MB + 运行时解包空间）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网络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查词在线词典、百科、公共翻译引擎、大模型均需联网；离线仅内置词典可用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2.2  放置与首次启动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把 Gururu 翻译.exe 放到任意可写目录（例如 D:\Tools\Gururu），双击运行。建议不要放在 Program Files，因为程序需要在同级目录写入 data 与 output。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首次运行会自动生成：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783"/>
      </w:tblGrid>
      <w:tr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路径</w:t>
            </w:r>
          </w:p>
        </w:tc>
        <w:tc>
          <w:tcPr>
            <w:tcW w:type="dxa" w:w="578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data\settings.json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全部配置项；API Key 经 Windows DPAPI 加密后存放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data\tm.db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翻译记忆缓存（SQLite）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data\logs\app.log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运行日志，排查问题时提供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output\</w:t>
            </w:r>
          </w:p>
        </w:tc>
        <w:tc>
          <w:tcPr>
            <w:tcW w:type="dxa" w:w="578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默认译文输出目录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首次启动需要把 59 MB 的程序解包到临时目录，约需 6～8 秒；之后每次启动时间基本相同，属单文件打包的固有代价。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2.3  重复启动时的处理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程序同一时间只允许运行一个实例。若已在运行，再次双击会弹出三选对话框：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143"/>
      </w:tblGrid>
      <w:tr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7143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把正在运行的窗口切到前台，本次启动自动退出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先请求关闭旧实例（4 秒内未退出则强制结束），随后启动新实例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取消</w:t>
            </w:r>
          </w:p>
        </w:tc>
        <w:tc>
          <w:tcPr>
            <w:tcW w:type="dxa" w:w="7143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不启动，直接退出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【建议】</w:t>
      </w:r>
      <w:r>
        <w:rPr>
          <w:rFonts w:ascii="Segoe UI" w:hAnsi="Segoe UI" w:eastAsia="微软雅黑"/>
          <w:b w:val="0"/>
          <w:sz w:val="20"/>
        </w:rPr>
        <w:t>若旧实例处于托盘隐藏状态、窗口找不回来，选择「否」重启是最快的恢复方式。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3  界面总览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主窗口自上而下分为四个区域：左侧导航、顶部语言栏、中央工作区、底部状态栏。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3-1  文本翻译页整体布局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3.1  左侧导航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四项依次为：查词、文本翻译、文档翻译、设置。点击切换工作区；可在 设置 → 常规 → 启动页 指定启动时默认停在哪一页。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3.2  顶部语言栏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两个下拉框分别选择源语言与目标语言，中间 ⇄ 按钮一键互换。语言名始终以该语言的本名显示（English / 中文 / 日本語 / Deutsch …），因此在英文界面下翻译方向会呈现为 English → 中文。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3.3  底部状态栏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左侧显示当前引擎（公共引擎或大语言模型）与翻译记忆命中情况；右侧显示作者名，点击可打开【关于】窗口，查看版本、构建时间、运行环境、数据目录与支持格式。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3.4  界面语言与色调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两者都在 设置 → 常规 中切换：色调可选跟随系统 / 浅色 / 深色；界面语言可选中文 / English，切换后立即生效并自动保存。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4  查词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4.1  基本查询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在查词页输入英文单词或短语，回车或点「查询」。结果按来源分为多张卡片依次呈现：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1701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卡片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是否需要联网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内置离线词典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音标、词性、多义项、Collins/Oxford 等级、词形变化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有道词典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中文多义项与音标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Free Dictionary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英文释义、词性分组、例句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百科（维基摘要）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摘要正文 + 配图，英文摘要自动补中文翻译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i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4-1  查词结果：内置词典、有道、英文释义、百科图文并列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4.2  输入联想与模糊匹配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输入 2 个字符后自动弹出候选列表，来源分两级并标注「本地 / 在线」：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本地：精确 → 前缀 → 包含 → 编辑距离纠错（如 recieve 会给出 receive）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在线：有道联想词，擅长处理拼写错误与生僻组合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合并规则：查询词有精确命中时本地结果优先，否则在线结果优先（因其纠错更准），重复项按首次出现去重。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ugg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4-2  输入 appl 时的候选列表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917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按键</w:t>
            </w:r>
          </w:p>
        </w:tc>
        <w:tc>
          <w:tcPr>
            <w:tcW w:type="dxa" w:w="691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在候选中移动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有高亮项则采用该项并查询；否则直接查询输入内容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关闭候选列表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鼠标点击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直接采用该候选词并查询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4.3  断网时的表现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只显示内置词典卡片；查不到时给出同前缀候选词。在线卡片区域提示「未获取到在线释义」，不会报错中断。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5  文本翻译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5.1  基本流程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在左侧文本框粘贴或输入原文，右上角实时显示字数与行数。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选择源语言与目标语言（默认 中文 → 英语）。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按 Ctrl+Enter 或点击「翻译」。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右侧出现译文，可直接编辑，点「复制译文」取走。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5-1  文本翻译结果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5.2  引擎选择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底部工具条可选择引擎：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762"/>
        <w:gridCol w:w="2154"/>
      </w:tblGrid>
      <w:tr>
        <w:tc>
          <w:tcPr>
            <w:tcW w:type="dxa" w:w="170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引擎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特点</w:t>
            </w:r>
          </w:p>
        </w:tc>
        <w:tc>
          <w:tcPr>
            <w:tcW w:type="dxa" w:w="215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适用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免 API Key，内置腾讯通道 + MyMemory 兜底，自动降级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快速直译，日常使用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大语言模型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需在设置中配置 Key，可套用风格与术语锁定，质量更高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正式文档、专业内容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5.3  风格与术语库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风格（标准通用 / 正式公文 / 学术论文 / 技术文档 / 商务沟通 / 口语自然）与术语库仅在大语言模型引擎下生效。术语命中后会强制锁定译法，译后校验，未通过则标记为待确认。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6  文档翻译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6.1  支持格式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3969"/>
        <w:gridCol w:w="2608"/>
      </w:tblGrid>
      <w:tr>
        <w:tc>
          <w:tcPr>
            <w:tcW w:type="dxa" w:w="136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格式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扩展名</w:t>
            </w:r>
          </w:p>
        </w:tc>
        <w:tc>
          <w:tcPr>
            <w:tcW w:type="dxa" w:w="396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保版方式</w:t>
            </w:r>
          </w:p>
        </w:tc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双语对照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Word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.docx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段落级替换，样式/编号/表格/页眉页脚保留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Excel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.xlsx / .xlsm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单元格级替换，公式与合并区不受影响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右侧插入译文列，公式引用平移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PowerPoint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.pptx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形状/表格/组合内文字替换，自动缩字号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原段落下方插入译文段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.pdf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按文字块坐标擦除后原位回填，页数/图片/表格线不变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同一文字块上下各半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Visio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.vsdx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改写页面 XML 文本节点，图形位置不动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不支持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Markdown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.md / .markdown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保护 front-matter、代码块、链接与 URL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原文行下插入引用块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纯文本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.txt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合并软换行后按段落翻译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原文段后插入译文段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EPUB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.epub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 spine 顺序改写 XHTML 文本节点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段落下方插入译文段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6.2  添加文件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三种方式任选：拖拽文件到虚线区域；点击虚线区域选择文件（可多选）；点「添加文件夹」批量导入整个目录（仅识别受支持格式）。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6-1  文档翻译页与待翻译队列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6.3  翻译选项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350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选项</w:t>
            </w:r>
          </w:p>
        </w:tc>
        <w:tc>
          <w:tcPr>
            <w:tcW w:type="dxa" w:w="6350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引擎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公共引擎或大语言模型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翻译模式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仅目标语言：只保留译文；双语对照：原文与译文并存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风格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种语体，选择后作用于全部段落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术语库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可多选，命中的术语强制使用指定译法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同时翻译页眉页脚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勾选后连同页眉页脚文字一并翻译（Word/PDF）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完成后自动输出译文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翻译结束自动写文件；取消勾选则仅在预览中查看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点击显示路径的按钮打开该目录，点右侧「…」更换目录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6.4  队列与状态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每行显示文件名、扩展名、实时进度、段数与操作按钮。状态含义：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排队 / 处理中 / 完成 / 失败 / 已取消，失败行会给出错误摘要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完成后出现「✎」预览调整与「↗」打开译文；「×」将文件移出队列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底部按钮：开始翻译、取消（正在进行的任务）、添加文件夹、清理已完成。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6.5  输出规则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输出文件默认写入设置中的输出目录，文件名追加「_译文」后缀，例如 「技术服务合同.docx」→「技术服务合同_译文.docx」。同名文件会被覆盖。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7  预览与 AI 调整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7.1  打开预览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翻译完成后点击队列行的「✎」进入预览。左栏为原文（只读），右栏为译文（可直接编辑）。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7-1  预览调整：逐段对照与底部 AI 指令栏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7.2  逐段修改与全部重译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在右栏直接修改文字，改动即时写回内存；被修改的段落状态点变为蓝色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切换风格或术语库后点「全部重译」，可整篇重译，已手动修改的段落会被保留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7.3  AI 调整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需先在设置中配置大模型 API Key。用法：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点击左栏原文可选中该段落（再点一次取消），不选则作用于全部。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在底部指令框写明要求，例如「更正式一些」「压缩到原句一半」「统一把接口改称 API」。</w:t>
      </w:r>
    </w:p>
    <w:p>
      <w:pPr>
        <w:pStyle w:val="ListNumber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点「AI 调整」或按回车，仅将受影响段落送模型，返回后原地刷新。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被 AI 改写的段落状态点变为紫色，统计行显示「AI 润色 N」。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7.4  保存输出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顶部可切换输出模式，点「保存输出」按当前设置重写文件。预览中的修改、AI 调整结果都会写入，不会丢失。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8  设置详解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设置页固定两列卡片，同行等高；「保存设置」按钮固定在右下角，滚动时始终可见。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8-1  设置页上半部分：常规与大语言模型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8.1  常规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762"/>
        <w:gridCol w:w="1474"/>
      </w:tblGrid>
      <w:tr>
        <w:tc>
          <w:tcPr>
            <w:tcW w:type="dxa" w:w="238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476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  <w:tc>
          <w:tcPr>
            <w:tcW w:type="dxa" w:w="147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默认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 / 浅色 / 深色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跟随系统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界面语言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 / English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中文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启动页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 / 查词 / 文档翻译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 / 大语言模型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公共引擎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默认风格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种语体之一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标准通用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输出文件名后缀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追加到文件名末尾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_译文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点击打开，右侧「…」更换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程序同级 output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启用翻译记忆缓存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相同内容不再重复请求引擎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开启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8.2  大语言模型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填写服务商、接口地址、模型与 API Key，点「测试连接」验证后，把默认引擎切到大语言模型即可。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876"/>
        <w:gridCol w:w="1814"/>
      </w:tblGrid>
      <w:tr>
        <w:tc>
          <w:tcPr>
            <w:tcW w:type="dxa" w:w="192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服务商</w:t>
            </w:r>
          </w:p>
        </w:tc>
        <w:tc>
          <w:tcPr>
            <w:tcW w:type="dxa" w:w="487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接口地址</w:t>
            </w:r>
          </w:p>
        </w:tc>
        <w:tc>
          <w:tcPr>
            <w:tcW w:type="dxa" w:w="1814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常用模型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https://api.deepseek.com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deepseek-chat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OpenAI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https://api.openai.com/v1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gpt-4o-mini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阿里百炼 / 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https://dashscope.aliyuncs.com/compatible-mode/v1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qwen-plus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智谱 GLM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https://open.bigmodel.cn/api/paas/v4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glm-4-air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月之暗面 Kimi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https://api.moonshot.cn/v1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moonshot-v1-8k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自定义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任意 OpenAI 兼容端点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API Key 使用 Windows DPAPI 加密存储在本机，不会回传明文；换机器后需重新填写。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8.3  术语库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88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ttings-dow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88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b w:val="0"/>
          <w:color w:val="6B7280"/>
          <w:sz w:val="18"/>
        </w:rPr>
        <w:t>图 8-2  设置页下半部分：术语库与缓存运行信息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内置 6 个库：IT/软件（24）、医疗/生物（22）、法律/合同（21）、机械/制造（22）、金融/财务（20）、SAP 企业应用（115）。默认启用前两个中的「IT / 软件」与「SAP 企业应用」。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新建：自建空库，可逐条添加术语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导入 CSV / Excel：列顺序为 源词、译词、源语言、目标语言，模板见 resources\glossary_import\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删除当前库：仅对自建库有效，内置库只读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8.4  缓存与运行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009"/>
      </w:tblGrid>
      <w:tr>
        <w:tc>
          <w:tcPr>
            <w:tcW w:type="dxa" w:w="260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6009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记忆条目 / 本次命中率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翻译记忆规模与本次会话的复用比例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版本 / 构建时间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当前程序版本（Gurutu + 打包时刻）与构建时间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配置、缓存、日志所在路径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创建桌面快捷方式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在当前用户桌面生成指向本程序的快捷方式，重复点击会覆盖更新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打开数据目录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在资源管理器中打开 data 目录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清空翻译记忆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删除全部缓存条目，不可恢复</w:t>
            </w:r>
          </w:p>
        </w:tc>
      </w:tr>
    </w:tbl>
    <w:p>
      <w:pPr>
        <w:spacing w:after="40"/>
      </w:pP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9  托盘与窗口行为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点击窗口最小化按钮 → 隐藏到系统通知区，任务栏不再占位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双击托盘图标 → 恢复主窗口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托盘右键菜单：显示主窗口 / 隐藏到托盘 / 退出</w:t>
      </w:r>
    </w:p>
    <w:p>
      <w:pPr>
        <w:pStyle w:val="ListBullet"/>
        <w:spacing w:after="60" w:line="348" w:lineRule="auto"/>
      </w:pPr>
      <w:r>
        <w:rPr>
          <w:rFonts w:ascii="Segoe UI" w:hAnsi="Segoe UI" w:eastAsia="微软雅黑"/>
          <w:b w:val="0"/>
          <w:sz w:val="21"/>
        </w:rPr>
        <w:t>点击窗口关闭按钮 → 直接退出程序（不会留在托盘）</w:t>
      </w:r>
    </w:p>
    <w:p>
      <w:pPr>
        <w:spacing w:before="80" w:after="160" w:line="348" w:lineRule="auto"/>
        <w:ind w:left="170"/>
        <w:pBdr>
          <w:left w:val="single" w:sz="18" w:space="8" w:color="1F66D8"/>
        </w:pBdr>
      </w:pPr>
      <w:r>
        <w:rPr>
          <w:rFonts w:ascii="Segoe UI" w:hAnsi="Segoe UI" w:eastAsia="微软雅黑"/>
          <w:b/>
          <w:color w:val="1F66D8"/>
          <w:sz w:val="20"/>
        </w:rPr>
        <w:t>【提示】</w:t>
      </w:r>
      <w:r>
        <w:rPr>
          <w:rFonts w:ascii="Segoe UI" w:hAnsi="Segoe UI" w:eastAsia="微软雅黑"/>
          <w:b w:val="0"/>
          <w:sz w:val="20"/>
        </w:rPr>
        <w:t>若托盘图标被系统折叠，可从任务栏「^」中拖出常驻。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10  数据与备份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10.1  目录结构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data\settings.json　配置（含加密后的 API Key）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data\tm.db　　　　　翻译记忆缓存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data\terms.json　　　自建术语库</w:t>
      </w:r>
    </w:p>
    <w:p>
      <w:pPr>
        <w:spacing w:after="40" w:line="360" w:lineRule="auto"/>
      </w:pPr>
      <w:r>
        <w:rPr>
          <w:rFonts w:ascii="Consolas" w:hAnsi="Consolas" w:eastAsia="微软雅黑"/>
          <w:b w:val="0"/>
          <w:sz w:val="19"/>
        </w:rPr>
        <w:t>data\logs\app.log　　运行日志</w:t>
      </w:r>
    </w:p>
    <w:p>
      <w:pPr>
        <w:spacing w:after="200" w:line="360" w:lineRule="auto"/>
      </w:pPr>
      <w:r>
        <w:rPr>
          <w:rFonts w:ascii="Consolas" w:hAnsi="Consolas" w:eastAsia="微软雅黑"/>
          <w:b w:val="0"/>
          <w:sz w:val="19"/>
        </w:rPr>
        <w:t>output\　　　　　　 译文输出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10.2  备份与迁移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整个程序文件夹（含 data 与 output）直接拷贝即可完成迁移或备份。换到新机器后若 API Key 因 DPAPI 无法解密，重新填写一次即可。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10.3  关键配置项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216"/>
      </w:tblGrid>
      <w:tr>
        <w:tc>
          <w:tcPr>
            <w:tcW w:type="dxa" w:w="34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字段</w:t>
            </w:r>
          </w:p>
        </w:tc>
        <w:tc>
          <w:tcPr>
            <w:tcW w:type="dxa" w:w="5216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ui.theme / ui.lang / ui.start_page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色调、界面语言、启动页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engine.active / engine.llm.*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默认引擎与大模型参数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translate.src / tgt / style / mode / term_sets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默认语言方向、风格、输出模式、术语库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output.dir / suffix / auto_save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输出目录、后缀、自动写盘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tm.enabled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是否启用翻译记忆</w:t>
            </w:r>
          </w:p>
        </w:tc>
      </w:tr>
    </w:tbl>
    <w:p>
      <w:pPr>
        <w:spacing w:after="40"/>
      </w:pP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11  常见问题 FAQ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Q：启动要 6～8 秒，正常吗？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A：正常。单文件版每次启动都要把约 59 MB 解包到临时目录，属打包方式决定，与机器性能关系不大。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Q：公共引擎翻译报错或译文质量差？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A：公共引擎为免 Key 接口，可能出现限流或个别批次失败。可在设置中配置大模型后切换，质量与稳定性更好。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Q：AI 调整点了没反应？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A：AI 调整必须使用大语言模型，请先在设置中填写 API Key 并「测试连接」成功。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Q：PDF 译文超出原来的框怎么办？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A：程序会逐级缩小字号（最低约 30%）以适配原文字块。极端情况仍可能溢出，预览中以黄点标出，可手动微调。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Q：Excel 翻译后图片不见了？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A：openpyxl 重新保存会丢失内嵌图片，这是库的已知限制，程序在解析时会给出警告。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Q：Visio 为什么不能双语对照？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A：Visio 页面文本节点不支持稳定的段落插入，当前仅支持「仅目标语言」输出。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Q：Markdown 里的链接没有翻译？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A：为保证 URL 不被破坏，链接文字与 URL 整段保持原文，属有意设计。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Q：托盘图标消失了？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A：可能被系统折叠到「^」区域；若确认已退出，重新启动即可。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Q：杀毒软件报毒？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A：单文件打包程序偶发误报，可将程序目录加入信任区；文件哈希可在交付记录中核对。</w:t>
      </w:r>
    </w:p>
    <w:p>
      <w:pPr>
        <w:keepNext/>
        <w:spacing w:before="160" w:after="60"/>
      </w:pPr>
      <w:r>
        <w:rPr>
          <w:rFonts w:ascii="Segoe UI" w:hAnsi="Segoe UI" w:eastAsia="微软雅黑"/>
          <w:b/>
          <w:color w:val="333A45"/>
          <w:sz w:val="22"/>
        </w:rPr>
        <w:t>Q：能翻译扫描件 PDF 吗？</w:t>
      </w:r>
    </w:p>
    <w:p>
      <w:pPr>
        <w:spacing w:after="160" w:line="360" w:lineRule="auto"/>
      </w:pPr>
      <w:r>
        <w:rPr>
          <w:rFonts w:ascii="Segoe UI" w:hAnsi="Segoe UI" w:eastAsia="微软雅黑"/>
          <w:b w:val="0"/>
          <w:sz w:val="21"/>
        </w:rPr>
        <w:t>A：不能。当前版本无 OCR，扫描件（无文字层）会提示未找到可翻译文字。</w:t>
      </w:r>
    </w:p>
    <w:p>
      <w:pPr>
        <w:spacing w:before="320" w:after="160"/>
        <w:pBdr>
          <w:bottom w:val="single" w:sz="6" w:space="4" w:color="1F66D8"/>
        </w:pBdr>
      </w:pPr>
      <w:r>
        <w:rPr>
          <w:rFonts w:ascii="Segoe UI" w:hAnsi="Segoe UI" w:eastAsia="微软雅黑"/>
          <w:b/>
          <w:color w:val="1F66D8"/>
          <w:sz w:val="32"/>
        </w:rPr>
        <w:t>12  附录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A  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835"/>
        <w:gridCol w:w="3742"/>
      </w:tblGrid>
      <w:tr>
        <w:tc>
          <w:tcPr>
            <w:tcW w:type="dxa" w:w="2041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快捷键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作用域</w:t>
            </w:r>
          </w:p>
        </w:tc>
        <w:tc>
          <w:tcPr>
            <w:tcW w:type="dxa" w:w="374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 + 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文本翻译页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立即翻译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↑ / ↓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查词页候选列表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移动候选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Enter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查询 / 采用选中候选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Esc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查词页 / 弹层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关闭候选或弹层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B  支持语言（23 种）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中文、English、日本語、한국어、Français、Deutsch、Русский、Español、Português、Italiano、العربية、ไทย、Tiếng Việt、Bahasa Indonesia、Bahasa Melayu、Türkçe、Nederlands、Polski、हिन्दी、Українська、Svenska、עברית、Ελληνικά。</w:t>
      </w: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C  内置术语库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102"/>
      </w:tblGrid>
      <w:tr>
        <w:tc>
          <w:tcPr>
            <w:tcW w:type="dxa" w:w="226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术语库</w:t>
            </w:r>
          </w:p>
        </w:tc>
        <w:tc>
          <w:tcPr>
            <w:tcW w:type="dxa" w:w="1247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条数</w:t>
            </w:r>
          </w:p>
        </w:tc>
        <w:tc>
          <w:tcPr>
            <w:tcW w:type="dxa" w:w="5102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典型术语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IT / 软件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24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缓存 cache、接口 API、线程 thread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医疗 / 生物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适应证 indication、剂量 dosage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法律 / 合同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21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违约金 liquidated damages、不可抗力 force majeure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机械 / 制造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22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公差 tolerance、装配 assembly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金融 / 财务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应收账款 accounts receivable、摊销 amortization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SAP 企业应用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115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会计凭证 Accounting Document、成本中心 Cost Center、事务代码 Transaction Code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D  第三方组件与许可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835"/>
        <w:gridCol w:w="2835"/>
      </w:tblGrid>
      <w:tr>
        <w:tc>
          <w:tcPr>
            <w:tcW w:type="dxa" w:w="2948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组件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用途</w:t>
            </w:r>
          </w:p>
        </w:tc>
        <w:tc>
          <w:tcPr>
            <w:tcW w:type="dxa" w:w="2835"/>
            <w:shd w:fill="EEF3FB"/>
          </w:tcPr>
          <w:p>
            <w:pPr>
              <w:keepNext/>
              <w:spacing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许可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PyMuPDF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PDF 解析与回写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AGPL（自用无影响，商业分发需遵循 AGPL 或购买商业许可）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ECDICT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内置英汉词典数据源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python-docx / openpyxl / python-pptx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Office 文档读写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MIT / BSD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pywebview + WebView2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界面外壳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BSD / Microsoft 条款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pystray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系统托盘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LGPL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r>
        <w:rPr>
          <w:rFonts w:ascii="Segoe UI" w:hAnsi="Segoe UI" w:eastAsia="微软雅黑"/>
          <w:b/>
          <w:sz w:val="25"/>
        </w:rPr>
        <w:t>附录 E  版本号规则</w:t>
      </w:r>
    </w:p>
    <w:p>
      <w:pPr>
        <w:spacing w:after="120" w:line="360" w:lineRule="auto"/>
      </w:pPr>
      <w:r>
        <w:rPr>
          <w:rFonts w:ascii="Segoe UI" w:hAnsi="Segoe UI" w:eastAsia="微软雅黑"/>
          <w:b w:val="0"/>
          <w:sz w:val="21"/>
        </w:rPr>
        <w:t>版本号格式为 Gurutu + 打包时刻（YYMMDDHHMM），例如 Gurutu2610292129 表示 2026-10-29 21:29 构建。可在【关于】窗口或设置 → 缓存与运行中查看。</w:t>
      </w:r>
    </w:p>
    <w:p>
      <w:pPr>
        <w:spacing w:after="320" w:line="360" w:lineRule="auto"/>
      </w:pPr>
    </w:p>
    <w:p>
      <w:pPr>
        <w:jc w:val="center"/>
      </w:pPr>
      <w:r>
        <w:rPr>
          <w:rFonts w:ascii="Segoe UI" w:hAnsi="Segoe UI" w:eastAsia="微软雅黑"/>
          <w:b w:val="0"/>
          <w:color w:val="6B7280"/>
          <w:sz w:val="19"/>
        </w:rPr>
        <w:t>— 本手册对应 Gururu 翻译 Gurutu2610292129 —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