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Dog Breeds — Documentacion tecnica</w:t>
      </w:r>
    </w:p>
    <w:p>
      <w:r>
        <w:t xml:space="preserve"/>
      </w:r>
    </w:p>
    <w:p>
      <w:pPr>
        <w:pStyle w:val="Heading2"/>
      </w:pPr>
      <w:r>
        <w:t xml:space="preserve">Descripcion general</w:t>
      </w:r>
    </w:p>
    <w:p>
      <w:r>
        <w:rPr>
          <w:rFonts w:ascii="Arial" w:cs="Arial" w:eastAsia="Arial" w:hAnsi="Arial"/>
          <w:sz w:val="24"/>
          <w:szCs w:val="24"/>
        </w:rPr>
        <w:t xml:space="preserve">Aplicacion web de una sola pagina (SPA) para la gestion de razas de perros. Implementa las operaciones CRUD completas (Create, Read, Update, Delete) sobre una API REST externa, utilizando exclusivamente tecnologias web nativas: HTML5, CSS3 y JavaScript vanilla.</w:t>
      </w:r>
    </w:p>
    <w:p>
      <w:r>
        <w:t xml:space="preserve"/>
      </w:r>
    </w:p>
    <w:p>
      <w:pPr>
        <w:pStyle w:val="Heading2"/>
      </w:pPr>
      <w:r>
        <w:t xml:space="preserve">Estructura de archivos</w:t>
      </w:r>
    </w:p>
    <w:p>
      <w:pPr>
        <w:pStyle w:val="ListParagraph"/>
        <w:numPr>
          <w:ilvl w:val="0"/>
          <w:numId w:val="2"/>
        </w:numPr>
      </w:pPr>
      <w:r>
        <w:rPr>
          <w:rFonts w:ascii="Arial" w:cs="Arial" w:eastAsia="Arial" w:hAnsi="Arial"/>
          <w:sz w:val="24"/>
          <w:szCs w:val="24"/>
        </w:rPr>
        <w:t xml:space="preserve">mainPage.html — interfaz de usuario y logica de la aplicacion</w:t>
      </w:r>
    </w:p>
    <w:p>
      <w:pPr>
        <w:pStyle w:val="ListParagraph"/>
        <w:numPr>
          <w:ilvl w:val="0"/>
          <w:numId w:val="2"/>
        </w:numPr>
      </w:pPr>
      <w:r>
        <w:rPr>
          <w:rFonts w:ascii="Arial" w:cs="Arial" w:eastAsia="Arial" w:hAnsi="Arial"/>
          <w:sz w:val="24"/>
          <w:szCs w:val="24"/>
        </w:rPr>
        <w:t xml:space="preserve">styles.css — hoja de estilos externa</w:t>
      </w:r>
    </w:p>
    <w:p>
      <w:r>
        <w:t xml:space="preserve"/>
      </w:r>
    </w:p>
    <w:p>
      <w:pPr>
        <w:pStyle w:val="Heading2"/>
      </w:pPr>
      <w:r>
        <w:t xml:space="preserve">Tecnologias utilizadas</w:t>
      </w:r>
    </w:p>
    <w:p>
      <w:pPr>
        <w:pStyle w:val="ListParagraph"/>
        <w:numPr>
          <w:ilvl w:val="0"/>
          <w:numId w:val="2"/>
        </w:numPr>
      </w:pPr>
      <w:r>
        <w:rPr>
          <w:rFonts w:ascii="Arial" w:cs="Arial" w:eastAsia="Arial" w:hAnsi="Arial"/>
          <w:sz w:val="24"/>
          <w:szCs w:val="24"/>
        </w:rPr>
        <w:t xml:space="preserve">HTML5 — estructura semantica con etiquetas header, aside, section y form</w:t>
      </w:r>
    </w:p>
    <w:p>
      <w:pPr>
        <w:pStyle w:val="ListParagraph"/>
        <w:numPr>
          <w:ilvl w:val="0"/>
          <w:numId w:val="2"/>
        </w:numPr>
      </w:pPr>
      <w:r>
        <w:rPr>
          <w:rFonts w:ascii="Arial" w:cs="Arial" w:eastAsia="Arial" w:hAnsi="Arial"/>
          <w:sz w:val="24"/>
          <w:szCs w:val="24"/>
        </w:rPr>
        <w:t xml:space="preserve">CSS3 — variables CSS, CSS Grid, selectores de clase y media queries</w:t>
      </w:r>
    </w:p>
    <w:p>
      <w:pPr>
        <w:pStyle w:val="ListParagraph"/>
        <w:numPr>
          <w:ilvl w:val="0"/>
          <w:numId w:val="2"/>
        </w:numPr>
      </w:pPr>
      <w:r>
        <w:rPr>
          <w:rFonts w:ascii="Arial" w:cs="Arial" w:eastAsia="Arial" w:hAnsi="Arial"/>
          <w:sz w:val="24"/>
          <w:szCs w:val="24"/>
        </w:rPr>
        <w:t xml:space="preserve">JavaScript ES6 — XMLHttpRequest, arrow functions, template literals y classList API</w:t>
      </w:r>
    </w:p>
    <w:p>
      <w:pPr>
        <w:pStyle w:val="ListParagraph"/>
        <w:numPr>
          <w:ilvl w:val="0"/>
          <w:numId w:val="2"/>
        </w:numPr>
      </w:pPr>
      <w:r>
        <w:rPr>
          <w:rFonts w:ascii="Arial" w:cs="Arial" w:eastAsia="Arial" w:hAnsi="Arial"/>
          <w:sz w:val="24"/>
          <w:szCs w:val="24"/>
        </w:rPr>
        <w:t xml:space="preserve">Google Fonts — tipografia Source Sans 3</w:t>
      </w:r>
    </w:p>
    <w:p>
      <w:pPr>
        <w:pStyle w:val="ListParagraph"/>
        <w:numPr>
          <w:ilvl w:val="0"/>
          <w:numId w:val="2"/>
        </w:numPr>
      </w:pPr>
      <w:r>
        <w:rPr>
          <w:rFonts w:ascii="Arial" w:cs="Arial" w:eastAsia="Arial" w:hAnsi="Arial"/>
          <w:sz w:val="24"/>
          <w:szCs w:val="24"/>
        </w:rPr>
        <w:t xml:space="preserve">MockAPI — backend simulado para persistencia de datos</w:t>
      </w:r>
    </w:p>
    <w:p>
      <w:r>
        <w:t xml:space="preserve"/>
      </w:r>
    </w:p>
    <w:p>
      <w:pPr>
        <w:pStyle w:val="Heading2"/>
      </w:pPr>
      <w:r>
        <w:t xml:space="preserve">Arquitectura del frontend</w:t>
      </w:r>
    </w:p>
    <w:p>
      <w:r>
        <w:rPr>
          <w:rFonts w:ascii="Arial" w:cs="Arial" w:eastAsia="Arial" w:hAnsi="Arial"/>
          <w:sz w:val="24"/>
          <w:szCs w:val="24"/>
        </w:rPr>
        <w:t xml:space="preserve">La interfaz se divide en dos paneles mediante CSS Grid. El panel izquierdo contiene el formulario de entrada de datos y los botones de accion. El panel derecho muestra la tabla de registros consumida desde la API.</w:t>
      </w:r>
    </w:p>
    <w:p>
      <w:r>
        <w:rPr>
          <w:rFonts w:ascii="Arial" w:cs="Arial" w:eastAsia="Arial" w:hAnsi="Arial"/>
          <w:sz w:val="24"/>
          <w:szCs w:val="24"/>
        </w:rPr>
        <w:t xml:space="preserve"/>
      </w:r>
    </w:p>
    <w:p>
      <w:r>
        <w:rPr>
          <w:rFonts w:ascii="Arial" w:cs="Arial" w:eastAsia="Arial" w:hAnsi="Arial"/>
          <w:sz w:val="24"/>
          <w:szCs w:val="24"/>
        </w:rPr>
        <w:t xml:space="preserve">Al cargar la pagina se ejecuta xmlFetchData(), que realiza una peticion GET y almacena la respuesta en la variable global apiResponse. Esta variable es la fuente de verdad local para las operaciones de busqueda y validacion.</w:t>
      </w:r>
    </w:p>
    <w:p>
      <w:r>
        <w:t xml:space="preserve"/>
      </w:r>
    </w:p>
    <w:p>
      <w:pPr>
        <w:pStyle w:val="Heading2"/>
      </w:pPr>
      <w:r>
        <w:t xml:space="preserve">Funciones principales</w:t>
      </w:r>
    </w:p>
    <w:p>
      <w:pPr>
        <w:pStyle w:val="ListParagraph"/>
        <w:numPr>
          <w:ilvl w:val="0"/>
          <w:numId w:val="2"/>
        </w:numPr>
      </w:pPr>
      <w:r>
        <w:rPr>
          <w:rFonts w:ascii="Arial" w:cs="Arial" w:eastAsia="Arial" w:hAnsi="Arial"/>
          <w:sz w:val="24"/>
          <w:szCs w:val="24"/>
        </w:rPr>
        <w:t xml:space="preserve">xmlFetchData() — peticion GET mediante XMLHttpRequest. Al recibir respuesta exitosa actualiza apiResponse y llama a createTable().</w:t>
      </w:r>
    </w:p>
    <w:p>
      <w:pPr>
        <w:pStyle w:val="ListParagraph"/>
        <w:numPr>
          <w:ilvl w:val="0"/>
          <w:numId w:val="2"/>
        </w:numPr>
      </w:pPr>
      <w:r>
        <w:rPr>
          <w:rFonts w:ascii="Arial" w:cs="Arial" w:eastAsia="Arial" w:hAnsi="Arial"/>
          <w:sz w:val="24"/>
          <w:szCs w:val="24"/>
        </w:rPr>
        <w:t xml:space="preserve">createTable() — vacia el tbody y lo regenera iterando sobre el array recibido. Por cada registro agrega un event listener en la celda de descripcion para expandir o colapsar su contenido con classList.toggle('expanded').</w:t>
      </w:r>
    </w:p>
    <w:p>
      <w:pPr>
        <w:pStyle w:val="ListParagraph"/>
        <w:numPr>
          <w:ilvl w:val="0"/>
          <w:numId w:val="2"/>
        </w:numPr>
      </w:pPr>
      <w:r>
        <w:rPr>
          <w:rFonts w:ascii="Arial" w:cs="Arial" w:eastAsia="Arial" w:hAnsi="Arial"/>
          <w:sz w:val="24"/>
          <w:szCs w:val="24"/>
        </w:rPr>
        <w:t xml:space="preserve">addDog() — lee los valores del formulario y realiza un POST con el objeto en JSON. En caso de exito refresca la tabla y resetea el formulario.</w:t>
      </w:r>
    </w:p>
    <w:p>
      <w:pPr>
        <w:pStyle w:val="ListParagraph"/>
        <w:numPr>
          <w:ilvl w:val="0"/>
          <w:numId w:val="2"/>
        </w:numPr>
      </w:pPr>
      <w:r>
        <w:rPr>
          <w:rFonts w:ascii="Arial" w:cs="Arial" w:eastAsia="Arial" w:hAnsi="Arial"/>
          <w:sz w:val="24"/>
          <w:szCs w:val="24"/>
        </w:rPr>
        <w:t xml:space="preserve">updateDog() — valida que el ID exista y que el registro este activo. Intenta una peticion con el metodo UPDATE; si el servidor responde con error, realiza un fallback automatico a PUT.</w:t>
      </w:r>
    </w:p>
    <w:p>
      <w:pPr>
        <w:pStyle w:val="ListParagraph"/>
        <w:numPr>
          <w:ilvl w:val="0"/>
          <w:numId w:val="2"/>
        </w:numPr>
      </w:pPr>
      <w:r>
        <w:rPr>
          <w:rFonts w:ascii="Arial" w:cs="Arial" w:eastAsia="Arial" w:hAnsi="Arial"/>
          <w:sz w:val="24"/>
          <w:szCs w:val="24"/>
        </w:rPr>
        <w:t xml:space="preserve">deleteDog() — valida que el ID exista y que el registro este activo antes de ejecutar el DELETE. Previene la eliminacion de registros deshabilitados.</w:t>
      </w:r>
    </w:p>
    <w:p>
      <w:pPr>
        <w:pStyle w:val="ListParagraph"/>
        <w:numPr>
          <w:ilvl w:val="0"/>
          <w:numId w:val="2"/>
        </w:numPr>
      </w:pPr>
      <w:r>
        <w:rPr>
          <w:rFonts w:ascii="Arial" w:cs="Arial" w:eastAsia="Arial" w:hAnsi="Arial"/>
          <w:sz w:val="24"/>
          <w:szCs w:val="24"/>
        </w:rPr>
        <w:t xml:space="preserve">enableDisable() — invierte el valor booleano del campo disabled mediante un PUT parcial con { disabled: !dog.disabled }.</w:t>
      </w:r>
    </w:p>
    <w:p>
      <w:pPr>
        <w:pStyle w:val="ListParagraph"/>
        <w:numPr>
          <w:ilvl w:val="0"/>
          <w:numId w:val="2"/>
        </w:numPr>
      </w:pPr>
      <w:r>
        <w:rPr>
          <w:rFonts w:ascii="Arial" w:cs="Arial" w:eastAsia="Arial" w:hAnsi="Arial"/>
          <w:sz w:val="24"/>
          <w:szCs w:val="24"/>
        </w:rPr>
        <w:t xml:space="preserve">Listener en dogId — al escribir un ID, busca el registro en apiResponse y autocompleta el formulario si existe, o lo limpia si no.</w:t>
      </w:r>
    </w:p>
    <w:p>
      <w:r>
        <w:t xml:space="preserve"/>
      </w:r>
    </w:p>
    <w:p>
      <w:pPr>
        <w:pStyle w:val="Heading2"/>
      </w:pPr>
      <w:r>
        <w:t xml:space="preserve">Modelo de datos</w:t>
      </w:r>
    </w:p>
    <w:p>
      <w:r>
        <w:rPr>
          <w:rFonts w:ascii="Arial" w:cs="Arial" w:eastAsia="Arial" w:hAnsi="Arial"/>
          <w:sz w:val="24"/>
          <w:szCs w:val="24"/>
        </w:rPr>
        <w:t xml:space="preserve">Cada registro en la API tiene la siguiente estructura:</w:t>
      </w:r>
    </w:p>
    <w:p>
      <w:pPr>
        <w:pStyle w:val="ListParagraph"/>
        <w:numPr>
          <w:ilvl w:val="0"/>
          <w:numId w:val="2"/>
        </w:numPr>
      </w:pPr>
      <w:r>
        <w:rPr>
          <w:rFonts w:ascii="Arial" w:cs="Arial" w:eastAsia="Arial" w:hAnsi="Arial"/>
          <w:sz w:val="24"/>
          <w:szCs w:val="24"/>
        </w:rPr>
        <w:t xml:space="preserve">id — identificador unico (string)</w:t>
      </w:r>
    </w:p>
    <w:p>
      <w:pPr>
        <w:pStyle w:val="ListParagraph"/>
        <w:numPr>
          <w:ilvl w:val="0"/>
          <w:numId w:val="2"/>
        </w:numPr>
      </w:pPr>
      <w:r>
        <w:rPr>
          <w:rFonts w:ascii="Arial" w:cs="Arial" w:eastAsia="Arial" w:hAnsi="Arial"/>
          <w:sz w:val="24"/>
          <w:szCs w:val="24"/>
        </w:rPr>
        <w:t xml:space="preserve">breedName — nombre de la raza</w:t>
      </w:r>
    </w:p>
    <w:p>
      <w:pPr>
        <w:pStyle w:val="ListParagraph"/>
        <w:numPr>
          <w:ilvl w:val="0"/>
          <w:numId w:val="2"/>
        </w:numPr>
      </w:pPr>
      <w:r>
        <w:rPr>
          <w:rFonts w:ascii="Arial" w:cs="Arial" w:eastAsia="Arial" w:hAnsi="Arial"/>
          <w:sz w:val="24"/>
          <w:szCs w:val="24"/>
        </w:rPr>
        <w:t xml:space="preserve">breedDescription — descripcion detallada</w:t>
      </w:r>
    </w:p>
    <w:p>
      <w:pPr>
        <w:pStyle w:val="ListParagraph"/>
        <w:numPr>
          <w:ilvl w:val="0"/>
          <w:numId w:val="2"/>
        </w:numPr>
      </w:pPr>
      <w:r>
        <w:rPr>
          <w:rFonts w:ascii="Arial" w:cs="Arial" w:eastAsia="Arial" w:hAnsi="Arial"/>
          <w:sz w:val="24"/>
          <w:szCs w:val="24"/>
        </w:rPr>
        <w:t xml:space="preserve">breedMinLife — esperanza de vida en anios</w:t>
      </w:r>
    </w:p>
    <w:p>
      <w:pPr>
        <w:pStyle w:val="ListParagraph"/>
        <w:numPr>
          <w:ilvl w:val="0"/>
          <w:numId w:val="2"/>
        </w:numPr>
      </w:pPr>
      <w:r>
        <w:rPr>
          <w:rFonts w:ascii="Arial" w:cs="Arial" w:eastAsia="Arial" w:hAnsi="Arial"/>
          <w:sz w:val="24"/>
          <w:szCs w:val="24"/>
        </w:rPr>
        <w:t xml:space="preserve">breedMaleWeight — peso macho en kg</w:t>
      </w:r>
    </w:p>
    <w:p>
      <w:pPr>
        <w:pStyle w:val="ListParagraph"/>
        <w:numPr>
          <w:ilvl w:val="0"/>
          <w:numId w:val="2"/>
        </w:numPr>
      </w:pPr>
      <w:r>
        <w:rPr>
          <w:rFonts w:ascii="Arial" w:cs="Arial" w:eastAsia="Arial" w:hAnsi="Arial"/>
          <w:sz w:val="24"/>
          <w:szCs w:val="24"/>
        </w:rPr>
        <w:t xml:space="preserve">breedFemaleWeight — peso hembra en kg</w:t>
      </w:r>
    </w:p>
    <w:p>
      <w:pPr>
        <w:pStyle w:val="ListParagraph"/>
        <w:numPr>
          <w:ilvl w:val="0"/>
          <w:numId w:val="2"/>
        </w:numPr>
      </w:pPr>
      <w:r>
        <w:rPr>
          <w:rFonts w:ascii="Arial" w:cs="Arial" w:eastAsia="Arial" w:hAnsi="Arial"/>
          <w:sz w:val="24"/>
          <w:szCs w:val="24"/>
        </w:rPr>
        <w:t xml:space="preserve">disabled — booleano que indica si el registro esta activo o no</w:t>
      </w:r>
    </w:p>
    <w:p>
      <w:r>
        <w:t xml:space="preserve"/>
      </w:r>
    </w:p>
    <w:p>
      <w:pPr>
        <w:pStyle w:val="Heading2"/>
      </w:pPr>
      <w:r>
        <w:t xml:space="preserve">Decisiones de diseno relevantes</w:t>
      </w:r>
    </w:p>
    <w:p>
      <w:pPr>
        <w:pStyle w:val="ListParagraph"/>
        <w:numPr>
          <w:ilvl w:val="0"/>
          <w:numId w:val="2"/>
        </w:numPr>
      </w:pPr>
      <w:r>
        <w:rPr>
          <w:rFonts w:ascii="Arial" w:cs="Arial" w:eastAsia="Arial" w:hAnsi="Arial"/>
          <w:sz w:val="24"/>
          <w:szCs w:val="24"/>
        </w:rPr>
        <w:t xml:space="preserve">Separacion HTML/CSS: los estilos se mantienen en un archivo externo para respetar el principio de separacion de responsabilidades.</w:t>
      </w:r>
    </w:p>
    <w:p>
      <w:pPr>
        <w:pStyle w:val="ListParagraph"/>
        <w:numPr>
          <w:ilvl w:val="0"/>
          <w:numId w:val="2"/>
        </w:numPr>
      </w:pPr>
      <w:r>
        <w:rPr>
          <w:rFonts w:ascii="Arial" w:cs="Arial" w:eastAsia="Arial" w:hAnsi="Arial"/>
          <w:sz w:val="24"/>
          <w:szCs w:val="24"/>
        </w:rPr>
        <w:t xml:space="preserve">Variables CSS (custom properties): toda la paleta de colores se define en :root, lo que permite modificar el tema desde un unico lugar.</w:t>
      </w:r>
    </w:p>
    <w:p>
      <w:pPr>
        <w:pStyle w:val="ListParagraph"/>
        <w:numPr>
          <w:ilvl w:val="0"/>
          <w:numId w:val="2"/>
        </w:numPr>
      </w:pPr>
      <w:r>
        <w:rPr>
          <w:rFonts w:ascii="Arial" w:cs="Arial" w:eastAsia="Arial" w:hAnsi="Arial"/>
          <w:sz w:val="24"/>
          <w:szCs w:val="24"/>
        </w:rPr>
        <w:t xml:space="preserve">table-layout fixed con text-overflow ellipsis: se fijan los anchos de columna para que el contenido largo no distorsione el layout. El texto recortado se expande al hacer click mediante la clase CSS expanded.</w:t>
      </w:r>
    </w:p>
    <w:p>
      <w:pPr>
        <w:pStyle w:val="ListParagraph"/>
        <w:numPr>
          <w:ilvl w:val="0"/>
          <w:numId w:val="2"/>
        </w:numPr>
      </w:pPr>
      <w:r>
        <w:rPr>
          <w:rFonts w:ascii="Arial" w:cs="Arial" w:eastAsia="Arial" w:hAnsi="Arial"/>
          <w:sz w:val="24"/>
          <w:szCs w:val="24"/>
        </w:rPr>
        <w:t xml:space="preserve">Fallback de metodo HTTP: dado que UPDATE no es un metodo estandar HTTP, la funcion updateDog() implementa un fallback a PUT para garantizar compatibilidad con la API.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2026-05-21T07:13:24.460Z</dcterms:created>
  <dcterms:modified xsi:type="dcterms:W3CDTF">2026-05-21T07:13:24.460Z</dcterms:modified>
</cp:coreProperties>
</file>

<file path=docProps/custom.xml><?xml version="1.0" encoding="utf-8"?>
<Properties xmlns="http://schemas.openxmlformats.org/officeDocument/2006/custom-properties" xmlns:vt="http://schemas.openxmlformats.org/officeDocument/2006/docPropsVTypes"/>
</file>