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C1" w:rsidRDefault="00443221" w:rsidP="00443221">
      <w:pPr>
        <w:pStyle w:val="Estilo1"/>
      </w:pPr>
      <w:bookmarkStart w:id="0" w:name="_Toc235774533"/>
      <w:bookmarkStart w:id="1" w:name="_Toc236114018"/>
      <w:r>
        <w:t>SISTEMA ARBRITRAL DE CONSUMO</w:t>
      </w:r>
      <w:bookmarkEnd w:id="0"/>
      <w:bookmarkEnd w:id="1"/>
    </w:p>
    <w:p w:rsidR="00443221" w:rsidRPr="003766E5" w:rsidRDefault="00EC2085" w:rsidP="00443221"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4003040</wp:posOffset>
            </wp:positionH>
            <wp:positionV relativeFrom="paragraph">
              <wp:posOffset>137160</wp:posOffset>
            </wp:positionV>
            <wp:extent cx="2095500" cy="1393825"/>
            <wp:effectExtent l="0" t="0" r="0" b="0"/>
            <wp:wrapSquare wrapText="bothSides"/>
            <wp:docPr id="23" name="Imagen 23" descr="ín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índ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221" w:rsidRPr="00443221" w:rsidRDefault="00443221" w:rsidP="003766E5">
      <w:r w:rsidRPr="00443221">
        <w:t xml:space="preserve">El Gobierno de Cantabria tiene un firme e ineludible compromiso con el fomento de un mercado </w:t>
      </w:r>
      <w:r w:rsidR="00693869" w:rsidRPr="00443221">
        <w:t>competitivo, justo</w:t>
      </w:r>
      <w:r w:rsidRPr="00443221">
        <w:t xml:space="preserve"> y libre, que sea garante del mantenimiento de los derechos </w:t>
      </w:r>
      <w:r w:rsidR="00693869" w:rsidRPr="00443221">
        <w:t>de las</w:t>
      </w:r>
      <w:r w:rsidRPr="00443221">
        <w:t xml:space="preserve"> partes que lo integran. </w:t>
      </w:r>
      <w:bookmarkStart w:id="2" w:name="_GoBack"/>
      <w:bookmarkEnd w:id="2"/>
    </w:p>
    <w:p w:rsidR="00443221" w:rsidRPr="00443221" w:rsidRDefault="00443221" w:rsidP="003766E5">
      <w:r w:rsidRPr="00443221">
        <w:t xml:space="preserve">En este escenario, la Dirección General de Comercio y Consumo de la Consejería de Economía y Hacienda apuesta por el Sistema Arbitral de Consumo como el mejor de los mecanismos para resolver las controversias que puedan surgir entre consumidores/usuarios y empresarios/profesionales, fuera de la vía judicial. </w:t>
      </w:r>
    </w:p>
    <w:p w:rsidR="00443221" w:rsidRPr="003766E5" w:rsidRDefault="00443221" w:rsidP="00443221"/>
    <w:p w:rsidR="00443221" w:rsidRDefault="00443221" w:rsidP="00443221">
      <w:pPr>
        <w:pStyle w:val="Estilo2"/>
      </w:pPr>
      <w:bookmarkStart w:id="3" w:name="_Toc235774534"/>
      <w:bookmarkStart w:id="4" w:name="_Toc236114019"/>
      <w:r>
        <w:t>NORMATIVA</w:t>
      </w:r>
      <w:bookmarkEnd w:id="3"/>
      <w:bookmarkEnd w:id="4"/>
    </w:p>
    <w:p w:rsidR="00443221" w:rsidRPr="003766E5" w:rsidRDefault="00443221" w:rsidP="005D3821">
      <w:pPr>
        <w:pStyle w:val="EstiloVietas"/>
      </w:pPr>
      <w:r w:rsidRPr="003766E5">
        <w:t>El artículo 51 de la Constitución Española que exige a los poderes públicos que articulen procedimientos eficaces que protejan la seguridad, salud y los legítimos intereses de los consumidores y usuarios.</w:t>
      </w:r>
    </w:p>
    <w:p w:rsidR="00443221" w:rsidRPr="003766E5" w:rsidRDefault="00443221" w:rsidP="005D3821">
      <w:pPr>
        <w:pStyle w:val="EstiloVietas"/>
      </w:pPr>
      <w:r w:rsidRPr="003766E5">
        <w:t>El artículo 31 de la Ley 26/1984, de 19 de Julio, General para la Defensa de los Consumidores y Usuarios (LGDCU), que establece la creación de un sistema arbitral, extrajudicial, que permita de un modo sencillo, rápido y económico que los consumidores y usuarios puedan hacer valer los derechos que la legislación de consumo les reconoce</w:t>
      </w:r>
    </w:p>
    <w:p w:rsidR="00443221" w:rsidRPr="003766E5" w:rsidRDefault="00443221" w:rsidP="00443221"/>
    <w:p w:rsidR="00443221" w:rsidRDefault="00443221" w:rsidP="00443221">
      <w:pPr>
        <w:pStyle w:val="Estilo2"/>
      </w:pPr>
      <w:bookmarkStart w:id="5" w:name="_Toc235774535"/>
      <w:bookmarkStart w:id="6" w:name="_Toc236114020"/>
      <w:r>
        <w:t>JUNTA ARBITRAL DE CONSUMO</w:t>
      </w:r>
      <w:bookmarkEnd w:id="5"/>
      <w:bookmarkEnd w:id="6"/>
    </w:p>
    <w:p w:rsidR="00443221" w:rsidRPr="003766E5" w:rsidRDefault="00443221" w:rsidP="00443221">
      <w:r w:rsidRPr="003766E5">
        <w:t xml:space="preserve">La Junta Arbitral de Consumo de la Comunidad Autónoma </w:t>
      </w:r>
      <w:r w:rsidR="00693869" w:rsidRPr="003766E5">
        <w:t>de Cantabria</w:t>
      </w:r>
      <w:r w:rsidRPr="003766E5">
        <w:t xml:space="preserve"> se constituye mediante Acuerdo </w:t>
      </w:r>
      <w:r w:rsidR="00693869" w:rsidRPr="003766E5">
        <w:t>entre el</w:t>
      </w:r>
      <w:r w:rsidRPr="003766E5">
        <w:t xml:space="preserve"> Instituto Nacional de Consumo y la Consejería de Sanidad Consumo y Bienestar Social, </w:t>
      </w:r>
      <w:r w:rsidR="00693869" w:rsidRPr="003766E5">
        <w:t>de fecha</w:t>
      </w:r>
      <w:r w:rsidRPr="003766E5">
        <w:t xml:space="preserve"> 30 de diciembre de 1996 </w:t>
      </w:r>
      <w:r w:rsidRPr="00443221">
        <w:rPr>
          <w:rStyle w:val="nfasis"/>
          <w:rFonts w:cs="Arial"/>
          <w:color w:val="000000"/>
        </w:rPr>
        <w:t>(B.O.E. de 16 de junio de 1997)</w:t>
      </w:r>
      <w:r w:rsidRPr="003766E5">
        <w:t>, y actualmente se encuentra adscrita a la Agencia Cántabra de Consumo de la Dirección General de Comercio y Consumo de la Consejería de Economía y Hacienda</w:t>
      </w:r>
    </w:p>
    <w:p w:rsidR="00443221" w:rsidRPr="003766E5" w:rsidRDefault="00443221" w:rsidP="00443221"/>
    <w:p w:rsidR="00443221" w:rsidRDefault="00443221" w:rsidP="00443221">
      <w:pPr>
        <w:pStyle w:val="Estilo2"/>
      </w:pPr>
      <w:bookmarkStart w:id="7" w:name="_Toc235774536"/>
      <w:bookmarkStart w:id="8" w:name="_Toc236114021"/>
      <w:r>
        <w:t>TRAMITACIÓN</w:t>
      </w:r>
      <w:bookmarkEnd w:id="7"/>
      <w:bookmarkEnd w:id="8"/>
    </w:p>
    <w:p w:rsidR="00443221" w:rsidRPr="00443221" w:rsidRDefault="00443221" w:rsidP="005D3821">
      <w:pPr>
        <w:pStyle w:val="EstiloVietas"/>
        <w:rPr>
          <w:b/>
        </w:rPr>
      </w:pPr>
      <w:r w:rsidRPr="00443221">
        <w:rPr>
          <w:rStyle w:val="textodefecto1"/>
          <w:rFonts w:ascii="Arial" w:hAnsi="Arial"/>
          <w:b w:val="0"/>
          <w:color w:val="000000"/>
          <w:sz w:val="20"/>
          <w:szCs w:val="20"/>
        </w:rPr>
        <w:t>El consumidor/a rellena la solicitud de arbitraje y la remite a la Junta Arbitral junto con todas las pruebas que considere necesarias (ticket, factura, garantía, presupuesto…).</w:t>
      </w:r>
    </w:p>
    <w:p w:rsidR="00443221" w:rsidRPr="00443221" w:rsidRDefault="00443221" w:rsidP="005D3821">
      <w:pPr>
        <w:pStyle w:val="EstiloVietas"/>
        <w:rPr>
          <w:b/>
        </w:rPr>
      </w:pPr>
      <w:r w:rsidRPr="00443221">
        <w:rPr>
          <w:rStyle w:val="textodefecto1"/>
          <w:rFonts w:ascii="Arial" w:hAnsi="Arial"/>
          <w:b w:val="0"/>
          <w:color w:val="000000"/>
          <w:sz w:val="20"/>
          <w:szCs w:val="20"/>
        </w:rPr>
        <w:t xml:space="preserve">La Junta Arbitral, una vez admitida a trámite la solicitud, la notifica al empresario para que manifieste de forma expresa si quiere someter la controversia a arbitraje, o en su caso hacer una oferta de mediación. </w:t>
      </w:r>
    </w:p>
    <w:p w:rsidR="00443221" w:rsidRPr="003766E5" w:rsidRDefault="00443221" w:rsidP="00443221"/>
    <w:p w:rsidR="004734C1" w:rsidRDefault="004734C1" w:rsidP="00443221">
      <w:pPr>
        <w:pStyle w:val="Estilo1"/>
      </w:pPr>
      <w:r>
        <w:br w:type="page"/>
      </w:r>
      <w:bookmarkStart w:id="9" w:name="_Toc235774537"/>
      <w:bookmarkStart w:id="10" w:name="_Toc236114022"/>
      <w:r w:rsidR="00443221">
        <w:lastRenderedPageBreak/>
        <w:t>HACIENDA Y TESORERÍA</w:t>
      </w:r>
      <w:bookmarkEnd w:id="9"/>
      <w:bookmarkEnd w:id="10"/>
    </w:p>
    <w:p w:rsidR="00443221" w:rsidRDefault="00EC2085" w:rsidP="00443221">
      <w:r>
        <w:rPr>
          <w:noProof/>
        </w:rPr>
        <w:drawing>
          <wp:anchor distT="0" distB="0" distL="114300" distR="114300" simplePos="0" relativeHeight="251657728" behindDoc="0" locked="0" layoutInCell="1" allowOverlap="1" wp14:anchorId="06A21A92" wp14:editId="13E21A09">
            <wp:simplePos x="0" y="0"/>
            <wp:positionH relativeFrom="column">
              <wp:posOffset>4396740</wp:posOffset>
            </wp:positionH>
            <wp:positionV relativeFrom="paragraph">
              <wp:posOffset>78740</wp:posOffset>
            </wp:positionV>
            <wp:extent cx="1460500" cy="1099185"/>
            <wp:effectExtent l="0" t="0" r="0" b="0"/>
            <wp:wrapSquare wrapText="bothSides"/>
            <wp:docPr id="24" name="Imagen 24" descr="índ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índic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221" w:rsidRPr="003766E5" w:rsidRDefault="00443221" w:rsidP="003766E5">
      <w:r w:rsidRPr="003766E5">
        <w:t xml:space="preserve">Corresponden a la </w:t>
      </w:r>
      <w:r w:rsidRPr="00443221">
        <w:rPr>
          <w:rStyle w:val="textorojo1"/>
          <w:color w:val="000000"/>
          <w:sz w:val="20"/>
          <w:szCs w:val="20"/>
        </w:rPr>
        <w:t>Dirección General de Hacienda</w:t>
      </w:r>
      <w:r w:rsidRPr="003766E5">
        <w:t xml:space="preserve"> la gestión, liquidación, recaudación, inspección y revisión, en su caso, de los tributos cedidos tal como establece el Real Decreto 1668/1986, de 6 de junio, Impuesto de Transmisiones Patrimoniales y Actos Jurídicos Documentados e Impuesto sobre Sucesiones y Donaciones, y la gestión de tributos locales de competencia municipal</w:t>
      </w:r>
    </w:p>
    <w:p w:rsidR="00443221" w:rsidRDefault="00443221" w:rsidP="00493ABE"/>
    <w:p w:rsidR="001D2385" w:rsidRDefault="001D2385" w:rsidP="00493ABE"/>
    <w:p w:rsidR="001D2385" w:rsidRDefault="001D2385" w:rsidP="00493ABE"/>
    <w:p w:rsidR="00443221" w:rsidRDefault="00443221" w:rsidP="00443221">
      <w:pPr>
        <w:pStyle w:val="Estilo2"/>
      </w:pPr>
      <w:bookmarkStart w:id="11" w:name="_Toc235774538"/>
      <w:bookmarkStart w:id="12" w:name="_Toc236114023"/>
      <w:r>
        <w:t>IMPUESTO SOBRE TRANSMISIONES PATRIMONIALES</w:t>
      </w:r>
      <w:bookmarkEnd w:id="11"/>
      <w:bookmarkEnd w:id="12"/>
      <w:r>
        <w:t xml:space="preserve"> </w:t>
      </w:r>
    </w:p>
    <w:p w:rsidR="00351ED0" w:rsidRPr="00351ED0" w:rsidRDefault="00351ED0" w:rsidP="00351ED0">
      <w:r w:rsidRPr="00351ED0">
        <w:t>Los Modelos necesarios para la gestión de este impuesto son:</w:t>
      </w:r>
    </w:p>
    <w:p w:rsidR="00351ED0" w:rsidRPr="00351ED0" w:rsidRDefault="00351ED0" w:rsidP="00351ED0"/>
    <w:p w:rsidR="00351ED0" w:rsidRPr="00351ED0" w:rsidRDefault="00351ED0" w:rsidP="005D3821">
      <w:pPr>
        <w:pStyle w:val="EstiloVietas"/>
      </w:pPr>
      <w:r w:rsidRPr="00351ED0">
        <w:t xml:space="preserve">Mod. 600. Impuesto sobre Transmisiones Patrimoniales y Actos Jurídicos Documentados. </w:t>
      </w:r>
    </w:p>
    <w:p w:rsidR="00351ED0" w:rsidRPr="00351ED0" w:rsidRDefault="00351ED0" w:rsidP="005D3821">
      <w:pPr>
        <w:pStyle w:val="EstiloVietas"/>
      </w:pPr>
      <w:r w:rsidRPr="00351ED0">
        <w:t xml:space="preserve">Mod. 620. Autoliquidación Compraventa de medios de transporte usados. </w:t>
      </w:r>
    </w:p>
    <w:p w:rsidR="00351ED0" w:rsidRPr="00351ED0" w:rsidRDefault="00351ED0" w:rsidP="005D3821">
      <w:pPr>
        <w:pStyle w:val="EstiloVietas"/>
      </w:pPr>
      <w:r w:rsidRPr="00351ED0">
        <w:t xml:space="preserve">Anexo. Modelo de contrato de compraventa. </w:t>
      </w:r>
    </w:p>
    <w:p w:rsidR="00351ED0" w:rsidRPr="00351ED0" w:rsidRDefault="00351ED0" w:rsidP="005D3821">
      <w:pPr>
        <w:pStyle w:val="EstiloVietas"/>
      </w:pPr>
      <w:r w:rsidRPr="00351ED0">
        <w:t>Mod. 652. Consolidación de dominio por extinción de usufructo. Declaración-liquidación</w:t>
      </w:r>
    </w:p>
    <w:p w:rsidR="00351ED0" w:rsidRDefault="00351ED0" w:rsidP="00351ED0"/>
    <w:p w:rsidR="00443221" w:rsidRDefault="00443221" w:rsidP="00443221">
      <w:pPr>
        <w:pStyle w:val="Estilo2"/>
      </w:pPr>
      <w:bookmarkStart w:id="13" w:name="_Toc235774539"/>
      <w:bookmarkStart w:id="14" w:name="_Toc236114024"/>
      <w:r>
        <w:t>IMPUESTO SOBRE SUCESIONES Y DONACIONES</w:t>
      </w:r>
      <w:bookmarkEnd w:id="13"/>
      <w:bookmarkEnd w:id="14"/>
      <w:r>
        <w:t xml:space="preserve"> </w:t>
      </w:r>
    </w:p>
    <w:p w:rsidR="00351ED0" w:rsidRPr="00351ED0" w:rsidRDefault="00351ED0" w:rsidP="000825E3">
      <w:r w:rsidRPr="00351ED0">
        <w:t>Los Modelos necesarios para la gestión de este impuesto son:</w:t>
      </w:r>
    </w:p>
    <w:p w:rsidR="00351ED0" w:rsidRPr="00351ED0" w:rsidRDefault="00351ED0" w:rsidP="00351ED0"/>
    <w:p w:rsidR="00351ED0" w:rsidRPr="00351ED0" w:rsidRDefault="00351ED0" w:rsidP="005D3821">
      <w:pPr>
        <w:pStyle w:val="EstiloVietas"/>
      </w:pPr>
      <w:r w:rsidRPr="00351ED0">
        <w:t xml:space="preserve">Mod. 650. Autoliquidación Sucesiones </w:t>
      </w:r>
    </w:p>
    <w:p w:rsidR="00351ED0" w:rsidRPr="00351ED0" w:rsidRDefault="00351ED0" w:rsidP="005D3821">
      <w:pPr>
        <w:pStyle w:val="EstiloVietas"/>
      </w:pPr>
      <w:r w:rsidRPr="00351ED0">
        <w:t xml:space="preserve">Mod. 651. Autoliquidación Donaciones </w:t>
      </w:r>
    </w:p>
    <w:p w:rsidR="00351ED0" w:rsidRPr="00351ED0" w:rsidRDefault="00351ED0" w:rsidP="005D3821">
      <w:pPr>
        <w:pStyle w:val="EstiloVietas"/>
      </w:pPr>
      <w:r w:rsidRPr="00351ED0">
        <w:t>Mod. 652. Consolidación de dominio por extinción de usufructo. Declaración-liquidación</w:t>
      </w:r>
    </w:p>
    <w:p w:rsidR="00351ED0" w:rsidRDefault="00351ED0" w:rsidP="00351ED0"/>
    <w:p w:rsidR="00351ED0" w:rsidRDefault="00EC2085" w:rsidP="00351ED0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24130</wp:posOffset>
            </wp:positionV>
            <wp:extent cx="2032000" cy="1137920"/>
            <wp:effectExtent l="0" t="0" r="0" b="0"/>
            <wp:wrapSquare wrapText="bothSides"/>
            <wp:docPr id="25" name="Imagen 2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221" w:rsidRDefault="00443221" w:rsidP="00443221">
      <w:pPr>
        <w:pStyle w:val="Estilo2"/>
      </w:pPr>
      <w:bookmarkStart w:id="15" w:name="_Toc235774540"/>
      <w:bookmarkStart w:id="16" w:name="_Toc236114025"/>
      <w:r>
        <w:t>ORGANIGRAMA</w:t>
      </w:r>
      <w:bookmarkEnd w:id="15"/>
      <w:bookmarkEnd w:id="16"/>
      <w:r>
        <w:t xml:space="preserve"> </w:t>
      </w:r>
    </w:p>
    <w:p w:rsidR="001D2385" w:rsidRDefault="001D2385" w:rsidP="005D3821"/>
    <w:p w:rsidR="00443221" w:rsidRDefault="00443221" w:rsidP="00351ED0">
      <w:pPr>
        <w:pStyle w:val="Estilo2"/>
        <w:numPr>
          <w:ilvl w:val="0"/>
          <w:numId w:val="0"/>
        </w:numPr>
        <w:ind w:left="1701" w:hanging="850"/>
      </w:pPr>
    </w:p>
    <w:p w:rsidR="00351ED0" w:rsidRDefault="00351ED0" w:rsidP="00351ED0">
      <w:pPr>
        <w:sectPr w:rsidR="00351ED0" w:rsidSect="001D2385">
          <w:pgSz w:w="11907" w:h="16840" w:code="9"/>
          <w:pgMar w:top="3402" w:right="1701" w:bottom="1134" w:left="1276" w:header="720" w:footer="720" w:gutter="0"/>
          <w:cols w:space="720"/>
          <w:titlePg/>
        </w:sectPr>
      </w:pPr>
    </w:p>
    <w:p w:rsidR="002F7552" w:rsidRDefault="002F7552"/>
    <w:sectPr w:rsidR="002F7552" w:rsidSect="001D2385">
      <w:headerReference w:type="even" r:id="rId12"/>
      <w:footerReference w:type="even" r:id="rId13"/>
      <w:type w:val="evenPage"/>
      <w:pgSz w:w="11907" w:h="16840" w:code="9"/>
      <w:pgMar w:top="1134" w:right="1701" w:bottom="1134" w:left="1701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71B" w:rsidRDefault="00BF371B">
      <w:r>
        <w:separator/>
      </w:r>
    </w:p>
  </w:endnote>
  <w:endnote w:type="continuationSeparator" w:id="0">
    <w:p w:rsidR="00BF371B" w:rsidRDefault="00BF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bway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">
    <w:panose1 w:val="00000000000000000000"/>
    <w:charset w:val="00"/>
    <w:family w:val="roman"/>
    <w:notTrueType/>
    <w:pitch w:val="default"/>
    <w:sig w:usb0="0062CFA2" w:usb1="00000000" w:usb2="FFFFFFFF" w:usb3="0040C510" w:csb0="00000001" w:csb1="00C69C38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21" w:rsidRPr="00AD457C" w:rsidRDefault="00443221" w:rsidP="00AD45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71B" w:rsidRDefault="00BF371B">
      <w:r>
        <w:separator/>
      </w:r>
    </w:p>
  </w:footnote>
  <w:footnote w:type="continuationSeparator" w:id="0">
    <w:p w:rsidR="00BF371B" w:rsidRDefault="00BF37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21" w:rsidRDefault="004432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3in;height:3in" o:bullet="t"/>
    </w:pict>
  </w:numPicBullet>
  <w:numPicBullet w:numPicBulletId="1">
    <w:pict>
      <v:shape id="_x0000_i1157" type="#_x0000_t75" style="width:3in;height:3in" o:bullet="t"/>
    </w:pict>
  </w:numPicBullet>
  <w:numPicBullet w:numPicBulletId="2">
    <w:pict>
      <v:shape id="_x0000_i1158" type="#_x0000_t75" style="width:3in;height:3in" o:bullet="t"/>
    </w:pict>
  </w:numPicBullet>
  <w:numPicBullet w:numPicBulletId="3">
    <w:pict>
      <v:shape id="_x0000_i1159" type="#_x0000_t75" style="width:3in;height:3in" o:bullet="t"/>
    </w:pict>
  </w:numPicBullet>
  <w:numPicBullet w:numPicBulletId="4">
    <w:pict>
      <v:shape id="_x0000_i1160" type="#_x0000_t75" style="width:3in;height:3in" o:bullet="t"/>
    </w:pict>
  </w:numPicBullet>
  <w:numPicBullet w:numPicBulletId="5">
    <w:pict>
      <v:shape id="_x0000_i1161" type="#_x0000_t75" style="width:3in;height:3in" o:bullet="t"/>
    </w:pict>
  </w:numPicBullet>
  <w:numPicBullet w:numPicBulletId="6">
    <w:pict>
      <v:shape id="_x0000_i1162" type="#_x0000_t75" style="width:3in;height:3in" o:bullet="t"/>
    </w:pict>
  </w:numPicBullet>
  <w:numPicBullet w:numPicBulletId="7">
    <w:pict>
      <v:shape id="_x0000_i1163" type="#_x0000_t75" style="width:3in;height:3in" o:bullet="t"/>
    </w:pict>
  </w:numPicBullet>
  <w:numPicBullet w:numPicBulletId="8">
    <w:pict>
      <v:shape id="_x0000_i1164" type="#_x0000_t75" style="width:3in;height:3in" o:bullet="t"/>
    </w:pict>
  </w:numPicBullet>
  <w:abstractNum w:abstractNumId="0">
    <w:nsid w:val="08D45EC5"/>
    <w:multiLevelType w:val="multilevel"/>
    <w:tmpl w:val="C284BB82"/>
    <w:numStyleLink w:val="Estilo3"/>
  </w:abstractNum>
  <w:abstractNum w:abstractNumId="1">
    <w:nsid w:val="1FF11715"/>
    <w:multiLevelType w:val="multilevel"/>
    <w:tmpl w:val="5B1CB52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AE7805"/>
    <w:multiLevelType w:val="multilevel"/>
    <w:tmpl w:val="C284BB82"/>
    <w:numStyleLink w:val="Estilo3"/>
  </w:abstractNum>
  <w:abstractNum w:abstractNumId="3">
    <w:nsid w:val="33B60BD1"/>
    <w:multiLevelType w:val="multilevel"/>
    <w:tmpl w:val="E9C4C7A6"/>
    <w:lvl w:ilvl="0">
      <w:start w:val="1"/>
      <w:numFmt w:val="upperLetter"/>
      <w:pStyle w:val="Estilo1"/>
      <w:lvlText w:val="%1)"/>
      <w:lvlJc w:val="left"/>
      <w:pPr>
        <w:tabs>
          <w:tab w:val="num" w:pos="1134"/>
        </w:tabs>
        <w:ind w:left="1418" w:hanging="1418"/>
      </w:pPr>
      <w:rPr>
        <w:rFonts w:hint="default"/>
      </w:rPr>
    </w:lvl>
    <w:lvl w:ilvl="1">
      <w:start w:val="1"/>
      <w:numFmt w:val="lowerLetter"/>
      <w:pStyle w:val="Estilo2"/>
      <w:lvlText w:val="%1.%2)"/>
      <w:lvlJc w:val="left"/>
      <w:pPr>
        <w:tabs>
          <w:tab w:val="num" w:pos="1418"/>
        </w:tabs>
        <w:ind w:left="1701" w:hanging="85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97B6615"/>
    <w:multiLevelType w:val="multilevel"/>
    <w:tmpl w:val="C284BB82"/>
    <w:styleLink w:val="Estilo3"/>
    <w:lvl w:ilvl="0">
      <w:start w:val="1"/>
      <w:numFmt w:val="bullet"/>
      <w:lvlText w:val="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3ABA2265"/>
    <w:multiLevelType w:val="multilevel"/>
    <w:tmpl w:val="C284BB82"/>
    <w:numStyleLink w:val="Estilo3"/>
  </w:abstractNum>
  <w:abstractNum w:abstractNumId="6">
    <w:nsid w:val="3E451A64"/>
    <w:multiLevelType w:val="multilevel"/>
    <w:tmpl w:val="0014821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pStyle w:val="TtuloPrincipal"/>
      <w:lvlText w:val="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>
    <w:nsid w:val="48E94BD9"/>
    <w:multiLevelType w:val="multilevel"/>
    <w:tmpl w:val="34C017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CD7BAB"/>
    <w:multiLevelType w:val="multilevel"/>
    <w:tmpl w:val="C284BB82"/>
    <w:numStyleLink w:val="Estilo3"/>
  </w:abstractNum>
  <w:abstractNum w:abstractNumId="9">
    <w:nsid w:val="5AF661A3"/>
    <w:multiLevelType w:val="multilevel"/>
    <w:tmpl w:val="CBC8721A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675208"/>
    <w:multiLevelType w:val="hybridMultilevel"/>
    <w:tmpl w:val="A4D4FE02"/>
    <w:lvl w:ilvl="0" w:tplc="35C07C80">
      <w:start w:val="1"/>
      <w:numFmt w:val="bullet"/>
      <w:pStyle w:val="EstiloVietas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1">
    <w:nsid w:val="6364430D"/>
    <w:multiLevelType w:val="multilevel"/>
    <w:tmpl w:val="C284BB82"/>
    <w:numStyleLink w:val="Estilo3"/>
  </w:abstractNum>
  <w:abstractNum w:abstractNumId="12">
    <w:nsid w:val="64F30388"/>
    <w:multiLevelType w:val="multilevel"/>
    <w:tmpl w:val="C284BB82"/>
    <w:numStyleLink w:val="Estilo3"/>
  </w:abstractNum>
  <w:abstractNum w:abstractNumId="13">
    <w:nsid w:val="741D5A19"/>
    <w:multiLevelType w:val="hybridMultilevel"/>
    <w:tmpl w:val="4372D85C"/>
    <w:lvl w:ilvl="0" w:tplc="383A7FD0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4">
    <w:nsid w:val="76E633CA"/>
    <w:multiLevelType w:val="multilevel"/>
    <w:tmpl w:val="C284BB82"/>
    <w:numStyleLink w:val="Estilo3"/>
  </w:abstractNum>
  <w:abstractNum w:abstractNumId="15">
    <w:nsid w:val="77A3094C"/>
    <w:multiLevelType w:val="multilevel"/>
    <w:tmpl w:val="C284BB82"/>
    <w:numStyleLink w:val="Estilo3"/>
  </w:abstractNum>
  <w:abstractNum w:abstractNumId="16">
    <w:nsid w:val="7E8D3FD8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4"/>
  </w:num>
  <w:num w:numId="7">
    <w:abstractNumId w:val="0"/>
  </w:num>
  <w:num w:numId="8">
    <w:abstractNumId w:val="3"/>
  </w:num>
  <w:num w:numId="9">
    <w:abstractNumId w:val="12"/>
  </w:num>
  <w:num w:numId="10">
    <w:abstractNumId w:val="5"/>
  </w:num>
  <w:num w:numId="11">
    <w:abstractNumId w:val="2"/>
  </w:num>
  <w:num w:numId="12">
    <w:abstractNumId w:val="1"/>
  </w:num>
  <w:num w:numId="13">
    <w:abstractNumId w:val="15"/>
  </w:num>
  <w:num w:numId="14">
    <w:abstractNumId w:val="9"/>
  </w:num>
  <w:num w:numId="15">
    <w:abstractNumId w:val="11"/>
  </w:num>
  <w:num w:numId="16">
    <w:abstractNumId w:val="16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43"/>
    <w:rsid w:val="000825E3"/>
    <w:rsid w:val="00093798"/>
    <w:rsid w:val="000B5A9C"/>
    <w:rsid w:val="001D2385"/>
    <w:rsid w:val="002426FF"/>
    <w:rsid w:val="00254FB5"/>
    <w:rsid w:val="002D3F72"/>
    <w:rsid w:val="002F7552"/>
    <w:rsid w:val="00331675"/>
    <w:rsid w:val="00343B89"/>
    <w:rsid w:val="00351ED0"/>
    <w:rsid w:val="003766E5"/>
    <w:rsid w:val="003C7048"/>
    <w:rsid w:val="00443221"/>
    <w:rsid w:val="004734C1"/>
    <w:rsid w:val="00493ABE"/>
    <w:rsid w:val="005D3821"/>
    <w:rsid w:val="006610E8"/>
    <w:rsid w:val="006659AA"/>
    <w:rsid w:val="00675AD5"/>
    <w:rsid w:val="00693869"/>
    <w:rsid w:val="006B5C1C"/>
    <w:rsid w:val="00916C43"/>
    <w:rsid w:val="009A2AFE"/>
    <w:rsid w:val="00AD457C"/>
    <w:rsid w:val="00BF371B"/>
    <w:rsid w:val="00C442D1"/>
    <w:rsid w:val="00C50CB9"/>
    <w:rsid w:val="00DB64B0"/>
    <w:rsid w:val="00EC2085"/>
    <w:rsid w:val="00F24283"/>
    <w:rsid w:val="00F4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21"/>
    <w:pPr>
      <w:keepNext/>
      <w:jc w:val="both"/>
    </w:pPr>
    <w:rPr>
      <w:rFonts w:ascii="Arial" w:hAnsi="Arial"/>
    </w:rPr>
  </w:style>
  <w:style w:type="paragraph" w:styleId="Ttulo1">
    <w:name w:val="heading 1"/>
    <w:basedOn w:val="Normal"/>
    <w:qFormat/>
    <w:rsid w:val="000B5A9C"/>
    <w:pPr>
      <w:keepLines/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E0E0E0"/>
      <w:ind w:left="3402" w:right="3402"/>
      <w:jc w:val="center"/>
      <w:outlineLvl w:val="0"/>
    </w:pPr>
    <w:rPr>
      <w:rFonts w:ascii="Times New Roman" w:hAnsi="Times New Roman"/>
      <w:b/>
      <w:color w:val="000000"/>
      <w:kern w:val="28"/>
      <w:sz w:val="48"/>
    </w:rPr>
  </w:style>
  <w:style w:type="paragraph" w:styleId="Ttulo2">
    <w:name w:val="heading 2"/>
    <w:basedOn w:val="Normal"/>
    <w:qFormat/>
    <w:pPr>
      <w:keepLines/>
      <w:numPr>
        <w:ilvl w:val="1"/>
        <w:numId w:val="2"/>
      </w:numPr>
      <w:outlineLvl w:val="1"/>
    </w:pPr>
    <w:rPr>
      <w:b/>
      <w:sz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vid">
    <w:name w:val="david"/>
    <w:basedOn w:val="Normal"/>
    <w:pPr>
      <w:tabs>
        <w:tab w:val="right" w:leader="dot" w:pos="5670"/>
      </w:tabs>
    </w:pPr>
    <w:rPr>
      <w:rFonts w:ascii="Subway" w:hAnsi="Subway"/>
      <w:color w:val="0000FF"/>
      <w:sz w:val="44"/>
      <w:u w:val="thick"/>
    </w:rPr>
  </w:style>
  <w:style w:type="paragraph" w:customStyle="1" w:styleId="textoANA">
    <w:name w:val="textoANA"/>
    <w:basedOn w:val="Normal"/>
    <w:rPr>
      <w:color w:val="800080"/>
      <w:sz w:val="36"/>
    </w:rPr>
  </w:style>
  <w:style w:type="paragraph" w:customStyle="1" w:styleId="Llista1">
    <w:name w:val="Llista 1"/>
    <w:basedOn w:val="Normal"/>
    <w:rPr>
      <w:b/>
      <w:color w:val="FF0000"/>
      <w:sz w:val="36"/>
      <w:u w:val="single"/>
    </w:rPr>
  </w:style>
  <w:style w:type="paragraph" w:customStyle="1" w:styleId="LISTA2">
    <w:name w:val="LISTA2"/>
    <w:basedOn w:val="Normal"/>
    <w:rPr>
      <w:rFonts w:ascii="Times New Roman" w:hAnsi="Times New Roman"/>
      <w:color w:val="008000"/>
    </w:rPr>
  </w:style>
  <w:style w:type="paragraph" w:customStyle="1" w:styleId="LISTA3">
    <w:name w:val="LISTA3"/>
    <w:basedOn w:val="Normal"/>
    <w:rPr>
      <w:rFonts w:ascii="Tahoma" w:hAnsi="Tahoma"/>
      <w:color w:val="0000FF"/>
      <w:sz w:val="24"/>
    </w:rPr>
  </w:style>
  <w:style w:type="paragraph" w:customStyle="1" w:styleId="LISTA1">
    <w:name w:val="LISTA1"/>
    <w:basedOn w:val="Normal"/>
    <w:rPr>
      <w:b/>
      <w:color w:val="FF0000"/>
      <w:sz w:val="36"/>
      <w:u w:val="single"/>
    </w:rPr>
  </w:style>
  <w:style w:type="paragraph" w:customStyle="1" w:styleId="TtuloPrincipal">
    <w:name w:val="Título Principal"/>
    <w:basedOn w:val="Normal"/>
    <w:next w:val="Normal"/>
    <w:pPr>
      <w:numPr>
        <w:ilvl w:val="2"/>
        <w:numId w:val="2"/>
      </w:numPr>
      <w:spacing w:before="60" w:after="60"/>
      <w:jc w:val="left"/>
    </w:pPr>
    <w:rPr>
      <w:i/>
    </w:rPr>
  </w:style>
  <w:style w:type="paragraph" w:customStyle="1" w:styleId="Estilopersonal">
    <w:name w:val="Estilo personal"/>
    <w:basedOn w:val="Normal"/>
    <w:rPr>
      <w:b/>
      <w:color w:val="FF0000"/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paragraph" w:customStyle="1" w:styleId="Ttuloprincipal0">
    <w:name w:val="Título principal"/>
    <w:basedOn w:val="textoANA"/>
    <w:pPr>
      <w:spacing w:before="60" w:after="60"/>
    </w:pPr>
    <w:rPr>
      <w:rFonts w:ascii="a" w:hAnsi="a"/>
      <w:i/>
      <w:sz w:val="24"/>
    </w:rPr>
  </w:style>
  <w:style w:type="character" w:styleId="Nmerodepgina">
    <w:name w:val="page number"/>
    <w:basedOn w:val="Fuentedeprrafopredeter"/>
    <w:rsid w:val="004734C1"/>
  </w:style>
  <w:style w:type="paragraph" w:customStyle="1" w:styleId="Estilo1">
    <w:name w:val="Estilo1"/>
    <w:basedOn w:val="Normal"/>
    <w:rsid w:val="00675AD5"/>
    <w:pPr>
      <w:numPr>
        <w:numId w:val="8"/>
      </w:numPr>
      <w:jc w:val="right"/>
    </w:pPr>
    <w:rPr>
      <w:rFonts w:ascii="Times New Roman" w:hAnsi="Times New Roman"/>
      <w:b/>
      <w:i/>
      <w:sz w:val="36"/>
    </w:rPr>
  </w:style>
  <w:style w:type="paragraph" w:customStyle="1" w:styleId="Estilo2">
    <w:name w:val="Estilo2"/>
    <w:basedOn w:val="Normal"/>
    <w:rsid w:val="00675AD5"/>
    <w:pPr>
      <w:numPr>
        <w:ilvl w:val="1"/>
        <w:numId w:val="8"/>
      </w:numPr>
      <w:spacing w:line="360" w:lineRule="auto"/>
    </w:pPr>
    <w:rPr>
      <w:rFonts w:ascii="Times New Roman" w:hAnsi="Times New Roman"/>
      <w:sz w:val="28"/>
      <w:szCs w:val="28"/>
      <w:u w:val="wavyDouble"/>
    </w:rPr>
  </w:style>
  <w:style w:type="numbering" w:customStyle="1" w:styleId="Estilo3">
    <w:name w:val="Estilo3"/>
    <w:basedOn w:val="Sinlista"/>
    <w:rsid w:val="00443221"/>
    <w:pPr>
      <w:numPr>
        <w:numId w:val="5"/>
      </w:numPr>
    </w:pPr>
  </w:style>
  <w:style w:type="character" w:styleId="nfasis">
    <w:name w:val="Emphasis"/>
    <w:qFormat/>
    <w:rsid w:val="00443221"/>
    <w:rPr>
      <w:i/>
      <w:iCs/>
    </w:rPr>
  </w:style>
  <w:style w:type="character" w:customStyle="1" w:styleId="titulorojo1">
    <w:name w:val="titulo_rojo1"/>
    <w:rsid w:val="00443221"/>
    <w:rPr>
      <w:rFonts w:ascii="Georgia" w:hAnsi="Georgia" w:hint="default"/>
      <w:b/>
      <w:bCs/>
      <w:color w:val="990000"/>
      <w:sz w:val="26"/>
      <w:szCs w:val="26"/>
    </w:rPr>
  </w:style>
  <w:style w:type="character" w:customStyle="1" w:styleId="textodefecto1">
    <w:name w:val="texto_defecto1"/>
    <w:rsid w:val="00443221"/>
    <w:rPr>
      <w:rFonts w:ascii="Georgia" w:hAnsi="Georgia" w:cs="Arial" w:hint="default"/>
      <w:b/>
      <w:bCs/>
      <w:color w:val="990000"/>
      <w:sz w:val="26"/>
      <w:szCs w:val="26"/>
    </w:rPr>
  </w:style>
  <w:style w:type="character" w:customStyle="1" w:styleId="textorojo1">
    <w:name w:val="texto_rojo1"/>
    <w:rsid w:val="00443221"/>
    <w:rPr>
      <w:rFonts w:ascii="Arial" w:hAnsi="Arial" w:cs="Arial" w:hint="default"/>
      <w:b/>
      <w:bCs/>
      <w:color w:val="990000"/>
      <w:sz w:val="24"/>
      <w:szCs w:val="24"/>
    </w:rPr>
  </w:style>
  <w:style w:type="paragraph" w:styleId="TDC1">
    <w:name w:val="toc 1"/>
    <w:basedOn w:val="Normal"/>
    <w:next w:val="Normal"/>
    <w:autoRedefine/>
    <w:semiHidden/>
    <w:rsid w:val="002F7552"/>
    <w:pPr>
      <w:spacing w:before="120"/>
      <w:jc w:val="left"/>
    </w:pPr>
    <w:rPr>
      <w:rFonts w:ascii="Times New Roman" w:hAnsi="Times New Roman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semiHidden/>
    <w:rsid w:val="002F7552"/>
    <w:pPr>
      <w:spacing w:before="120"/>
      <w:ind w:left="200"/>
      <w:jc w:val="left"/>
    </w:pPr>
    <w:rPr>
      <w:rFonts w:ascii="Times New Roman" w:hAnsi="Times New Roman"/>
      <w:b/>
      <w:bCs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2F7552"/>
    <w:pPr>
      <w:ind w:left="400"/>
      <w:jc w:val="left"/>
    </w:pPr>
    <w:rPr>
      <w:rFonts w:ascii="Times New Roman" w:hAnsi="Times New Roman"/>
    </w:rPr>
  </w:style>
  <w:style w:type="paragraph" w:styleId="TDC4">
    <w:name w:val="toc 4"/>
    <w:basedOn w:val="Normal"/>
    <w:next w:val="Normal"/>
    <w:autoRedefine/>
    <w:semiHidden/>
    <w:rsid w:val="002F7552"/>
    <w:pPr>
      <w:ind w:left="600"/>
      <w:jc w:val="left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2F7552"/>
    <w:pPr>
      <w:ind w:left="800"/>
      <w:jc w:val="left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2F7552"/>
    <w:pPr>
      <w:ind w:left="1000"/>
      <w:jc w:val="left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2F7552"/>
    <w:pPr>
      <w:ind w:left="1200"/>
      <w:jc w:val="left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2F7552"/>
    <w:pPr>
      <w:ind w:left="1400"/>
      <w:jc w:val="left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2F7552"/>
    <w:pPr>
      <w:ind w:left="1600"/>
      <w:jc w:val="left"/>
    </w:pPr>
    <w:rPr>
      <w:rFonts w:ascii="Times New Roman" w:hAnsi="Times New Roman"/>
    </w:rPr>
  </w:style>
  <w:style w:type="paragraph" w:customStyle="1" w:styleId="EstiloVietas">
    <w:name w:val="Estilo Viñetas"/>
    <w:basedOn w:val="Normal"/>
    <w:qFormat/>
    <w:rsid w:val="003766E5"/>
    <w:pPr>
      <w:numPr>
        <w:numId w:val="18"/>
      </w:numPr>
    </w:pPr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21"/>
    <w:pPr>
      <w:keepNext/>
      <w:jc w:val="both"/>
    </w:pPr>
    <w:rPr>
      <w:rFonts w:ascii="Arial" w:hAnsi="Arial"/>
    </w:rPr>
  </w:style>
  <w:style w:type="paragraph" w:styleId="Ttulo1">
    <w:name w:val="heading 1"/>
    <w:basedOn w:val="Normal"/>
    <w:qFormat/>
    <w:rsid w:val="000B5A9C"/>
    <w:pPr>
      <w:keepLines/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E0E0E0"/>
      <w:ind w:left="3402" w:right="3402"/>
      <w:jc w:val="center"/>
      <w:outlineLvl w:val="0"/>
    </w:pPr>
    <w:rPr>
      <w:rFonts w:ascii="Times New Roman" w:hAnsi="Times New Roman"/>
      <w:b/>
      <w:color w:val="000000"/>
      <w:kern w:val="28"/>
      <w:sz w:val="48"/>
    </w:rPr>
  </w:style>
  <w:style w:type="paragraph" w:styleId="Ttulo2">
    <w:name w:val="heading 2"/>
    <w:basedOn w:val="Normal"/>
    <w:qFormat/>
    <w:pPr>
      <w:keepLines/>
      <w:numPr>
        <w:ilvl w:val="1"/>
        <w:numId w:val="2"/>
      </w:numPr>
      <w:outlineLvl w:val="1"/>
    </w:pPr>
    <w:rPr>
      <w:b/>
      <w:sz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vid">
    <w:name w:val="david"/>
    <w:basedOn w:val="Normal"/>
    <w:pPr>
      <w:tabs>
        <w:tab w:val="right" w:leader="dot" w:pos="5670"/>
      </w:tabs>
    </w:pPr>
    <w:rPr>
      <w:rFonts w:ascii="Subway" w:hAnsi="Subway"/>
      <w:color w:val="0000FF"/>
      <w:sz w:val="44"/>
      <w:u w:val="thick"/>
    </w:rPr>
  </w:style>
  <w:style w:type="paragraph" w:customStyle="1" w:styleId="textoANA">
    <w:name w:val="textoANA"/>
    <w:basedOn w:val="Normal"/>
    <w:rPr>
      <w:color w:val="800080"/>
      <w:sz w:val="36"/>
    </w:rPr>
  </w:style>
  <w:style w:type="paragraph" w:customStyle="1" w:styleId="Llista1">
    <w:name w:val="Llista 1"/>
    <w:basedOn w:val="Normal"/>
    <w:rPr>
      <w:b/>
      <w:color w:val="FF0000"/>
      <w:sz w:val="36"/>
      <w:u w:val="single"/>
    </w:rPr>
  </w:style>
  <w:style w:type="paragraph" w:customStyle="1" w:styleId="LISTA2">
    <w:name w:val="LISTA2"/>
    <w:basedOn w:val="Normal"/>
    <w:rPr>
      <w:rFonts w:ascii="Times New Roman" w:hAnsi="Times New Roman"/>
      <w:color w:val="008000"/>
    </w:rPr>
  </w:style>
  <w:style w:type="paragraph" w:customStyle="1" w:styleId="LISTA3">
    <w:name w:val="LISTA3"/>
    <w:basedOn w:val="Normal"/>
    <w:rPr>
      <w:rFonts w:ascii="Tahoma" w:hAnsi="Tahoma"/>
      <w:color w:val="0000FF"/>
      <w:sz w:val="24"/>
    </w:rPr>
  </w:style>
  <w:style w:type="paragraph" w:customStyle="1" w:styleId="LISTA1">
    <w:name w:val="LISTA1"/>
    <w:basedOn w:val="Normal"/>
    <w:rPr>
      <w:b/>
      <w:color w:val="FF0000"/>
      <w:sz w:val="36"/>
      <w:u w:val="single"/>
    </w:rPr>
  </w:style>
  <w:style w:type="paragraph" w:customStyle="1" w:styleId="TtuloPrincipal">
    <w:name w:val="Título Principal"/>
    <w:basedOn w:val="Normal"/>
    <w:next w:val="Normal"/>
    <w:pPr>
      <w:numPr>
        <w:ilvl w:val="2"/>
        <w:numId w:val="2"/>
      </w:numPr>
      <w:spacing w:before="60" w:after="60"/>
      <w:jc w:val="left"/>
    </w:pPr>
    <w:rPr>
      <w:i/>
    </w:rPr>
  </w:style>
  <w:style w:type="paragraph" w:customStyle="1" w:styleId="Estilopersonal">
    <w:name w:val="Estilo personal"/>
    <w:basedOn w:val="Normal"/>
    <w:rPr>
      <w:b/>
      <w:color w:val="FF0000"/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paragraph" w:customStyle="1" w:styleId="Ttuloprincipal0">
    <w:name w:val="Título principal"/>
    <w:basedOn w:val="textoANA"/>
    <w:pPr>
      <w:spacing w:before="60" w:after="60"/>
    </w:pPr>
    <w:rPr>
      <w:rFonts w:ascii="a" w:hAnsi="a"/>
      <w:i/>
      <w:sz w:val="24"/>
    </w:rPr>
  </w:style>
  <w:style w:type="character" w:styleId="Nmerodepgina">
    <w:name w:val="page number"/>
    <w:basedOn w:val="Fuentedeprrafopredeter"/>
    <w:rsid w:val="004734C1"/>
  </w:style>
  <w:style w:type="paragraph" w:customStyle="1" w:styleId="Estilo1">
    <w:name w:val="Estilo1"/>
    <w:basedOn w:val="Normal"/>
    <w:rsid w:val="00675AD5"/>
    <w:pPr>
      <w:numPr>
        <w:numId w:val="8"/>
      </w:numPr>
      <w:jc w:val="right"/>
    </w:pPr>
    <w:rPr>
      <w:rFonts w:ascii="Times New Roman" w:hAnsi="Times New Roman"/>
      <w:b/>
      <w:i/>
      <w:sz w:val="36"/>
    </w:rPr>
  </w:style>
  <w:style w:type="paragraph" w:customStyle="1" w:styleId="Estilo2">
    <w:name w:val="Estilo2"/>
    <w:basedOn w:val="Normal"/>
    <w:rsid w:val="00675AD5"/>
    <w:pPr>
      <w:numPr>
        <w:ilvl w:val="1"/>
        <w:numId w:val="8"/>
      </w:numPr>
      <w:spacing w:line="360" w:lineRule="auto"/>
    </w:pPr>
    <w:rPr>
      <w:rFonts w:ascii="Times New Roman" w:hAnsi="Times New Roman"/>
      <w:sz w:val="28"/>
      <w:szCs w:val="28"/>
      <w:u w:val="wavyDouble"/>
    </w:rPr>
  </w:style>
  <w:style w:type="numbering" w:customStyle="1" w:styleId="Estilo3">
    <w:name w:val="Estilo3"/>
    <w:basedOn w:val="Sinlista"/>
    <w:rsid w:val="00443221"/>
    <w:pPr>
      <w:numPr>
        <w:numId w:val="5"/>
      </w:numPr>
    </w:pPr>
  </w:style>
  <w:style w:type="character" w:styleId="nfasis">
    <w:name w:val="Emphasis"/>
    <w:qFormat/>
    <w:rsid w:val="00443221"/>
    <w:rPr>
      <w:i/>
      <w:iCs/>
    </w:rPr>
  </w:style>
  <w:style w:type="character" w:customStyle="1" w:styleId="titulorojo1">
    <w:name w:val="titulo_rojo1"/>
    <w:rsid w:val="00443221"/>
    <w:rPr>
      <w:rFonts w:ascii="Georgia" w:hAnsi="Georgia" w:hint="default"/>
      <w:b/>
      <w:bCs/>
      <w:color w:val="990000"/>
      <w:sz w:val="26"/>
      <w:szCs w:val="26"/>
    </w:rPr>
  </w:style>
  <w:style w:type="character" w:customStyle="1" w:styleId="textodefecto1">
    <w:name w:val="texto_defecto1"/>
    <w:rsid w:val="00443221"/>
    <w:rPr>
      <w:rFonts w:ascii="Georgia" w:hAnsi="Georgia" w:cs="Arial" w:hint="default"/>
      <w:b/>
      <w:bCs/>
      <w:color w:val="990000"/>
      <w:sz w:val="26"/>
      <w:szCs w:val="26"/>
    </w:rPr>
  </w:style>
  <w:style w:type="character" w:customStyle="1" w:styleId="textorojo1">
    <w:name w:val="texto_rojo1"/>
    <w:rsid w:val="00443221"/>
    <w:rPr>
      <w:rFonts w:ascii="Arial" w:hAnsi="Arial" w:cs="Arial" w:hint="default"/>
      <w:b/>
      <w:bCs/>
      <w:color w:val="990000"/>
      <w:sz w:val="24"/>
      <w:szCs w:val="24"/>
    </w:rPr>
  </w:style>
  <w:style w:type="paragraph" w:styleId="TDC1">
    <w:name w:val="toc 1"/>
    <w:basedOn w:val="Normal"/>
    <w:next w:val="Normal"/>
    <w:autoRedefine/>
    <w:semiHidden/>
    <w:rsid w:val="002F7552"/>
    <w:pPr>
      <w:spacing w:before="120"/>
      <w:jc w:val="left"/>
    </w:pPr>
    <w:rPr>
      <w:rFonts w:ascii="Times New Roman" w:hAnsi="Times New Roman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semiHidden/>
    <w:rsid w:val="002F7552"/>
    <w:pPr>
      <w:spacing w:before="120"/>
      <w:ind w:left="200"/>
      <w:jc w:val="left"/>
    </w:pPr>
    <w:rPr>
      <w:rFonts w:ascii="Times New Roman" w:hAnsi="Times New Roman"/>
      <w:b/>
      <w:bCs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2F7552"/>
    <w:pPr>
      <w:ind w:left="400"/>
      <w:jc w:val="left"/>
    </w:pPr>
    <w:rPr>
      <w:rFonts w:ascii="Times New Roman" w:hAnsi="Times New Roman"/>
    </w:rPr>
  </w:style>
  <w:style w:type="paragraph" w:styleId="TDC4">
    <w:name w:val="toc 4"/>
    <w:basedOn w:val="Normal"/>
    <w:next w:val="Normal"/>
    <w:autoRedefine/>
    <w:semiHidden/>
    <w:rsid w:val="002F7552"/>
    <w:pPr>
      <w:ind w:left="600"/>
      <w:jc w:val="left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2F7552"/>
    <w:pPr>
      <w:ind w:left="800"/>
      <w:jc w:val="left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2F7552"/>
    <w:pPr>
      <w:ind w:left="1000"/>
      <w:jc w:val="left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2F7552"/>
    <w:pPr>
      <w:ind w:left="1200"/>
      <w:jc w:val="left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2F7552"/>
    <w:pPr>
      <w:ind w:left="1400"/>
      <w:jc w:val="left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2F7552"/>
    <w:pPr>
      <w:ind w:left="1600"/>
      <w:jc w:val="left"/>
    </w:pPr>
    <w:rPr>
      <w:rFonts w:ascii="Times New Roman" w:hAnsi="Times New Roman"/>
    </w:rPr>
  </w:style>
  <w:style w:type="paragraph" w:customStyle="1" w:styleId="EstiloVietas">
    <w:name w:val="Estilo Viñetas"/>
    <w:basedOn w:val="Normal"/>
    <w:qFormat/>
    <w:rsid w:val="003766E5"/>
    <w:pPr>
      <w:numPr>
        <w:numId w:val="18"/>
      </w:numPr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1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3905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21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68977284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21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45218657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21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35563358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21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81615275">
                          <w:marLeft w:val="10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21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66032">
                      <w:marLeft w:val="100"/>
                      <w:marRight w:val="0"/>
                      <w:marTop w:val="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4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11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5568">
                      <w:marLeft w:val="100"/>
                      <w:marRight w:val="0"/>
                      <w:marTop w:val="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10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7089">
                      <w:marLeft w:val="100"/>
                      <w:marRight w:val="0"/>
                      <w:marTop w:val="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8764">
                      <w:marLeft w:val="100"/>
                      <w:marRight w:val="0"/>
                      <w:marTop w:val="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0696B-F0BB-429C-AE1A-E711055D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Links>
    <vt:vector size="18" baseType="variant">
      <vt:variant>
        <vt:i4>6029330</vt:i4>
      </vt:variant>
      <vt:variant>
        <vt:i4>18</vt:i4>
      </vt:variant>
      <vt:variant>
        <vt:i4>0</vt:i4>
      </vt:variant>
      <vt:variant>
        <vt:i4>5</vt:i4>
      </vt:variant>
      <vt:variant>
        <vt:lpwstr>http://www.cantabria.org/</vt:lpwstr>
      </vt:variant>
      <vt:variant>
        <vt:lpwstr/>
      </vt:variant>
      <vt:variant>
        <vt:i4>3342446</vt:i4>
      </vt:variant>
      <vt:variant>
        <vt:i4>3</vt:i4>
      </vt:variant>
      <vt:variant>
        <vt:i4>0</vt:i4>
      </vt:variant>
      <vt:variant>
        <vt:i4>5</vt:i4>
      </vt:variant>
      <vt:variant>
        <vt:lpwstr>http://www.larioja.org/</vt:lpwstr>
      </vt:variant>
      <vt:variant>
        <vt:lpwstr/>
      </vt:variant>
      <vt:variant>
        <vt:i4>6029462</vt:i4>
      </vt:variant>
      <vt:variant>
        <vt:i4>0</vt:i4>
      </vt:variant>
      <vt:variant>
        <vt:i4>0</vt:i4>
      </vt:variant>
      <vt:variant>
        <vt:i4>5</vt:i4>
      </vt:variant>
      <vt:variant>
        <vt:lpwstr>http://www.cantabría.org/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2018-10-18T11:52:00Z</dcterms:created>
  <dcterms:modified xsi:type="dcterms:W3CDTF">2020-01-03T08:26:00Z</dcterms:modified>
</cp:coreProperties>
</file>