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uy2bw28m3sq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900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900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Proyecto: modelo inteligente para detectar espacios vacíos en góndolas de supermercado a partir de fotografías y estimar el porcentaje de stock de cada góndola. El cliente solicitó que, si el stock baja del 30 %, el sistema notifique que se debe reabastecer. Entre el inicio del proyecto (8 de septiembre de 2026) y hoy (18 de octubre de 2026), el equipo (Luis Saldias, Eric Flores, Nicolas Anakin y David Luengo) mantiene su trabajo en Google Colab. Este informe presenta los avances 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notebook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cuenta con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tres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notebooks de Colab.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Problema, arquitectura y KPI.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definió un flujo de cuatro pasos: segmentar las repisas, detectar los productos, calcular los espacios libres entre productos descartando la separación natural y, con eso, obtener el porcentaje de stock. Los KPI definidos son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recall y F1 de los huecos, error del porcentaje de stock, acierto de la alerta del 30 %, robustez ante fallas de imagen (reflejos, flash, desenfoque y píxeles muertos) y tiempo de inferencia.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Datos propios.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tomaron 24 fotografías de góndolas, de costado, y se están anotando en Roboflow las clases «hueco» y «repisa». Se reservan para evaluar el modelo y no para entrenarlo.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Datos pú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blicos.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integraron dos datasets de Kaggle (humansintheloop/supermarket-shelves-dataset y unidpro/grocery-shelves). Se programó la lectura de sus formatos de anotación (Supervisely y CVAT), el descarte de las etiquetas de precio y la conversión a formato YOLO con una única clase «producto»: 60 imágenes, 52 para entrenamiento y 8 para validación.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Aumentación de datos.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Se generan copias del conjunto de entrenamiento con fallas simuladas (flash o reflejos, desenfoque, píxeles muertos, ruido, blanco y negro y cambios de perspectiva), con sus cajas ajustadas, para que el detector tolere fallas de captura. La validación y las fotos propias no se aumentan.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Detector de productos (línea base).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entrenó un modelo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YOLO v8s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Google Colab (GPU T4). En validación (8 imágenes y 1.125 productos) obtuvo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de 0,80 y un recall de 0,62.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Entorno de trabajo.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resolvieron caídas de Colab por falta de memoria (imágenes de hasta 4.800 px) y se incorporó un respaldo en Google Drive para conservar datos, fotos y pesos del modelo entre sesiones, con entrenamiento reanudable.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Objetivos específicos cumplidos hasta ahora: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preparar y estandarizar los datos de entrenamiento y contar con un detector de productos base con métricas medidas.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Pendientes: evaluación con fotos propias, segmentación de repisas, cálculo de huecos, stock y alerta, y evaluación final de los KPI.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Objetivo general: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desarrollar un modelo inteligente, ejecutable en Google Colab, que detecte espacios vacíos en góndolas de supermercado a partir de fotografías y estime su porcentaje de stock.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Objetivos específicos (con ajuste):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Preparar un conjunto de datos de productos con etiquetas limpias (sin precios), ampliado con fallas de imagen simuladas.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Entrenar un detector de productos y medir su desempeño.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Segmentar las repisas y calcular los espacios libres entre productos, descartando la separación natural.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Nuevo: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calcular el porcentaje de stock por repisa y por góndola y generar una alerta de reabastecimiento cuando sea menor al 30 %, por requerimiento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Evaluar el sistema con fotos propias mediante los KPI definidos, incluida su robustez ante fallas de imagen.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Ajustes a la metodología: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Enfoque híbrido.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 solo 24 fotos propias no es viable entrenar todo el sistema, por lo que se usan modelos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 entrenados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(YOLOv8) y reglas geométricas calibradas para los huecos.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Uso de los datos.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datasets públicos se usan para entrenar y validar; las fotos propias se reservan para la evaluación final, para evitar que las métricas salgan infladas.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Robustez.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logra con aumentación sintética del entrenamiento y se medirá con copias alteradas del conjunto de prueba.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Separación natural.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 espacio cuenta como hueco solo si su ancho supera k veces el ancho mediano de los productos de su repisa; k se calibrará con las fotos de validación.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Anotación.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se anotarán los productos uno a uno en las fotos propias: se pre-anotarán con el detector y se corregirá solo una parte.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Stock.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Stock de la repisa = 1 − (ancho de huecos ÷ ancho de la repisa); el de la góndola, el promedio ponderado por ancho de sus repisas. Alerta si es menor al 30 %.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Evidencia seleccionada: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notebook de Google Colab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deteccion_huecos_gondolas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con la configuración, la preparación de datos, la conversión a YOLO, la aumentación, el entrenamiento del detector de productos y la prueba sobre fotos propias (esta última en curso).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Cómo da cuenta del avance: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muestra que los datos se prepararon de forma reproducible, que las etiquetas de precio se descartaron (verificación visual) y que el detector se entrenó y se midió con métricas estándar de detección.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Calidad del trabajo: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partición fija de entrenamiento y validación; aumentación solo sobre entrenamiento; fotos propias reservadas para la evaluación; semilla fija para reproducir resultados; verificación visual de las cajas convertidas; métricas mAP, precision y recall; y respaldo en Drive de datos y pesos del modelo.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Métricas del detector base en validación (celda 4.2): </w:t>
            </w: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precision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= 0,803; recall = 0,615 (8 imágenes, 1.125 productos).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before="8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4160520" cy="2643014"/>
                  <wp:effectExtent b="0" l="0" r="0" t="0"/>
                  <wp:docPr descr="Verificación visual de la conversión de etiquetas a formato YOLO" id="9005" name="image8.png"/>
                  <a:graphic>
                    <a:graphicData uri="http://schemas.openxmlformats.org/drawingml/2006/picture">
                      <pic:pic>
                        <pic:nvPicPr>
                          <pic:cNvPr descr="Verificación visual de la conversión de etiquetas a formato YOLO"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26430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80" w:lineRule="auto"/>
              <w:jc w:val="center"/>
              <w:rPr>
                <w:rFonts w:ascii="Calibri" w:cs="Calibri" w:eastAsia="Calibri" w:hAnsi="Calibri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rtl w:val="0"/>
              </w:rPr>
              <w:t xml:space="preserve">Figura 1. Verificación visual de la conversión de etiquetas a formato YOLO (celda 2.4), sobre imágenes de los datasets públicos.</w:t>
            </w:r>
          </w:p>
          <w:p w:rsidR="00000000" w:rsidDel="00000000" w:rsidP="00000000" w:rsidRDefault="00000000" w:rsidRPr="00000000" w14:paraId="0000002D">
            <w:pPr>
              <w:spacing w:after="80" w:lineRule="auto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</w:rPr>
              <w:drawing>
                <wp:inline distB="114300" distT="114300" distL="114300" distR="114300">
                  <wp:extent cx="4381500" cy="2616200"/>
                  <wp:effectExtent b="0" l="0" r="0" t="0"/>
                  <wp:docPr id="900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616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lineRule="auto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_________________________________________________</w:t>
            </w:r>
          </w:p>
          <w:p w:rsidR="00000000" w:rsidDel="00000000" w:rsidP="00000000" w:rsidRDefault="00000000" w:rsidRPr="00000000" w14:paraId="0000002F">
            <w:pPr>
              <w:spacing w:after="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Notebook 2:</w:t>
            </w:r>
          </w:p>
          <w:p w:rsidR="00000000" w:rsidDel="00000000" w:rsidP="00000000" w:rsidRDefault="00000000" w:rsidRPr="00000000" w14:paraId="00000030">
            <w:pPr>
              <w:spacing w:after="8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Evidencia seleccionada:</w:t>
              <w:br w:type="textWrapping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 de Google Colab de reentrenamiento y evaluación del detector de huecos en góndolas ( shelf_monitor_colab_enhancer_v6 ), con la configuración, la mejora de imagen (CLAHE), el reentrenamiento del detector, las métricas de detección y la prueba sobre fotos propias (esta última en curso). </w:t>
            </w:r>
          </w:p>
          <w:p w:rsidR="00000000" w:rsidDel="00000000" w:rsidP="00000000" w:rsidRDefault="00000000" w:rsidRPr="00000000" w14:paraId="00000031">
            <w:pPr>
              <w:spacing w:after="80" w:before="1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Cómo da cuenta del avance:</w:t>
            </w:r>
          </w:p>
          <w:p w:rsidR="00000000" w:rsidDel="00000000" w:rsidP="00000000" w:rsidRDefault="00000000" w:rsidRPr="00000000" w14:paraId="00000032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el detector reentrenado a partir de una corrida anterior y medido con métricas estándar de detección sobre 17 imágenes de validación: mAP@50 de 63.8 %, mAP@50-95 de 45.4 %, precisión de 75.4 % y recall de 60.4 %. Además estima el error de ocupación por estante frente a las etiquetas reales (MAE de 8.6 puntos porcentuales; 72.5 % de los niveles con error de 10 pp o menos). Incluye una prueba cualitativa en curso con fotos propias de góndolas de supermercado.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80" w:before="1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Calidad del trabajo:</w:t>
            </w:r>
          </w:p>
          <w:p w:rsidR="00000000" w:rsidDel="00000000" w:rsidP="00000000" w:rsidRDefault="00000000" w:rsidRPr="00000000" w14:paraId="00000034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Partición fija de entrenamiento y validación (67 y 17 imágenes), con verificación automática de que cada imagen tiene su etiqueta. Semilla fija ( seed=42 ) y entrenamiento determinista para reproducir resultados. La misma mejora de imagen se aplica en entrenamiento e inferencia. Métricas mAP, precisión y recall, globales y por clase ( vacio y producto ). Respaldo en Drive de los datos (ZIP del proyecto), los pesos ( best.pt ) y las métricas de cada corrida. </w:t>
            </w:r>
          </w:p>
          <w:p w:rsidR="00000000" w:rsidDel="00000000" w:rsidP="00000000" w:rsidRDefault="00000000" w:rsidRPr="00000000" w14:paraId="00000035">
            <w:pPr>
              <w:spacing w:after="12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Métricas: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8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Recall 60.4 % 68.2 % 52.5 %</w:t>
            </w:r>
          </w:p>
          <w:p w:rsidR="00000000" w:rsidDel="00000000" w:rsidP="00000000" w:rsidRDefault="00000000" w:rsidRPr="00000000" w14:paraId="00000037">
            <w:pPr>
              <w:spacing w:after="8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mAP@50 63.8 % 69.1 % 58.5 %</w:t>
            </w:r>
          </w:p>
          <w:p w:rsidR="00000000" w:rsidDel="00000000" w:rsidP="00000000" w:rsidRDefault="00000000" w:rsidRPr="00000000" w14:paraId="00000038">
            <w:pPr>
              <w:spacing w:after="8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mAP@50-95 45.4 % 57.9 % 32.8 %</w:t>
            </w:r>
          </w:p>
          <w:p w:rsidR="00000000" w:rsidDel="00000000" w:rsidP="00000000" w:rsidRDefault="00000000" w:rsidRPr="00000000" w14:paraId="00000039">
            <w:pPr>
              <w:spacing w:after="8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Precisión 75.4 % 71.6 % 79.2 %</w:t>
            </w:r>
          </w:p>
          <w:p w:rsidR="00000000" w:rsidDel="00000000" w:rsidP="00000000" w:rsidRDefault="00000000" w:rsidRPr="00000000" w14:paraId="0000003A">
            <w:pPr>
              <w:spacing w:after="8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medio (MAE): 8.6 puntos porcentuales</w:t>
            </w:r>
          </w:p>
          <w:p w:rsidR="00000000" w:rsidDel="00000000" w:rsidP="00000000" w:rsidRDefault="00000000" w:rsidRPr="00000000" w14:paraId="0000003B">
            <w:pPr>
              <w:spacing w:after="8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mediano: 5.6 pp</w:t>
            </w:r>
          </w:p>
          <w:p w:rsidR="00000000" w:rsidDel="00000000" w:rsidP="00000000" w:rsidRDefault="00000000" w:rsidRPr="00000000" w14:paraId="0000003C">
            <w:pPr>
              <w:spacing w:after="8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máximo: 68.4 pp</w:t>
            </w:r>
          </w:p>
          <w:p w:rsidR="00000000" w:rsidDel="00000000" w:rsidP="00000000" w:rsidRDefault="00000000" w:rsidRPr="00000000" w14:paraId="0000003D">
            <w:pPr>
              <w:spacing w:after="8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Niveles con error de 10 pp o menos: 72.5 %</w:t>
            </w:r>
          </w:p>
          <w:p w:rsidR="00000000" w:rsidDel="00000000" w:rsidP="00000000" w:rsidRDefault="00000000" w:rsidRPr="00000000" w14:paraId="0000003E">
            <w:pPr>
              <w:spacing w:after="8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80" w:lineRule="auto"/>
              <w:rPr>
                <w:i w:val="1"/>
                <w:iCs w:val="1"/>
                <w:color w:val="c0000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c00000"/>
                <w:sz w:val="18"/>
                <w:szCs w:val="18"/>
              </w:rPr>
              <w:drawing>
                <wp:inline distB="114300" distT="114300" distL="114300" distR="114300">
                  <wp:extent cx="2063784" cy="1547838"/>
                  <wp:effectExtent b="0" l="0" r="0" t="0"/>
                  <wp:docPr id="9010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784" cy="1547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c00000"/>
                <w:sz w:val="18"/>
                <w:szCs w:val="18"/>
              </w:rPr>
              <w:drawing>
                <wp:inline distB="114300" distT="114300" distL="114300" distR="114300">
                  <wp:extent cx="2094547" cy="1570911"/>
                  <wp:effectExtent b="0" l="0" r="0" t="0"/>
                  <wp:docPr id="9011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4547" cy="15709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c00000"/>
                <w:sz w:val="18"/>
                <w:szCs w:val="18"/>
              </w:rPr>
              <w:drawing>
                <wp:inline distB="114300" distT="114300" distL="114300" distR="114300">
                  <wp:extent cx="2057400" cy="2044608"/>
                  <wp:effectExtent b="0" l="0" r="0" t="0"/>
                  <wp:docPr id="9004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446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c00000"/>
                <w:sz w:val="18"/>
                <w:szCs w:val="18"/>
              </w:rPr>
              <w:drawing>
                <wp:inline distB="114300" distT="114300" distL="114300" distR="114300">
                  <wp:extent cx="2201228" cy="2152650"/>
                  <wp:effectExtent b="0" l="0" r="0" t="0"/>
                  <wp:docPr id="9009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1228" cy="2152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c00000"/>
                <w:sz w:val="18"/>
                <w:szCs w:val="18"/>
              </w:rPr>
              <w:drawing>
                <wp:inline distB="114300" distT="114300" distL="114300" distR="114300">
                  <wp:extent cx="2059729" cy="1544796"/>
                  <wp:effectExtent b="0" l="0" r="0" t="0"/>
                  <wp:docPr id="9008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729" cy="15447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c00000"/>
                <w:sz w:val="18"/>
                <w:szCs w:val="18"/>
              </w:rPr>
              <w:drawing>
                <wp:inline distB="114300" distT="114300" distL="114300" distR="114300">
                  <wp:extent cx="2161223" cy="1620917"/>
                  <wp:effectExtent b="0" l="0" r="0" t="0"/>
                  <wp:docPr id="900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223" cy="16209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4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76.0" w:type="dxa"/>
        <w:jc w:val="left"/>
        <w:tblInd w:w="-636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00"/>
        <w:gridCol w:w="1350"/>
        <w:gridCol w:w="1100"/>
        <w:gridCol w:w="1000"/>
        <w:gridCol w:w="1250"/>
        <w:gridCol w:w="1450"/>
        <w:gridCol w:w="1100"/>
        <w:gridCol w:w="1226"/>
        <w:tblGridChange w:id="0">
          <w:tblGrid>
            <w:gridCol w:w="1300"/>
            <w:gridCol w:w="1350"/>
            <w:gridCol w:w="1100"/>
            <w:gridCol w:w="1000"/>
            <w:gridCol w:w="1250"/>
            <w:gridCol w:w="1450"/>
            <w:gridCol w:w="1100"/>
            <w:gridCol w:w="1226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Definir el problema, la arquitectura y los KPI (incluye alerta de stock menor al 30 %)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Requerimientos del cliente; guía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 requerimiento de la alerta llegó con el plan ya definido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agregó el cálculo de stock y la alerta del 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Análisis y procesamiento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Capturar 24 fotos propias de góndolas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Cámara; góndolas de supermercado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Pocas fotos, tomadas de costado; no cubren todas las fallas posibles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reservan para evaluar y se complementan con datasets públicos pero se sacaran mas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imágenes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para seguir entrenando el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Análisis y procesamiento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Anotar las fotos propias en Roboflow (clases hueco y repisa)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Roboflow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Falta terminar la anotación de todas las fotos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descartó anotar producto por producto; se pre-anotará con el detector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Análisis y procesamiento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Preparar los datasets públicos de Kaggle: descarga, filtro de precios y conversión a YOLO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Kaggle; Python; Google Colab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Formatos distintos (Supervisely y CVAT) y etiquetas de precio mezcladas; se programaron lectores y filtros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Desarrollo de soluciones con 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Aumentar los datos de entrenamiento con fallas simuladas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Albumentations; Google Colab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Colab se caía por falta de memoria con fotos de hasta 4.800 px; se redujeron a 1280 px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Desarrollo de soluciones con 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Entrenar y validar el detector de productos (YOLOv8s)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Ultralytics YOLOv8; GPU T4 de Colab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Línea base con mAP@0.5 de 0,65 y recall de 0,62; la validación tiene solo 8 imágenes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mejorará con fotos propias pre-anotadas si es necesario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Evaluación y calidad de soluciones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Optimizar el entorno de ejecución (respaldo en Drive y entrenamiento reanudable)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Google Drive; Google Colab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 días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Cada caída de Colab obligaba a repetir todo el proceso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Actividad no prevista, agregada al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Evaluación y calidad de soluciones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Evaluar el detector con las fotos propias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Fotos de Roboflow; Google Colab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La descarga de las fotos desde Roboflow no entregaba archivos; en 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Desarrollo de soluciones con 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Segmentar las repisas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SAM o detección de líneas; Google Colab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Equipo (por asignar)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Depende del detector de productos y de las anotaciones de repisa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Desarrollo de soluciones con inteligencia artificial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Calcular huecos (con filtro de separación natural), porcentaje de stock y alerta menor al 30 %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Python; resultados del detector y de las repisas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Equipo (por asignar)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Falta definir con el cliente si la alerta es por góndola o por repisa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Evaluación y calidad de soluciones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Evaluar KPI finales y robustez ante fallas de imagen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Fotos propias; copias con fallas simuladas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Equipo (por asignar)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Se necesitan fotos de góndolas casi vacías para validar la alerta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Documentación y comunicación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Elaborar la documentación y el informe final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Word; notebooks de Colab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Depende de cerrar las actividades anteriores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 iniciado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Sin ajustes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B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6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Facilitadores: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datasets públicos ya anotados; modelos preentrenados (YOLOv8) que permiten trabajar con pocas imágenes; GPU T4 gratuita de Google Colab; Roboflow para anotar; y KPI claros desde el inicio.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Dificultades y acciones: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1. Pocas fotos propias (24) y sin productos anotados.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usan datasets públicos para entrenar y las fotos propias para evaluar; los productos de las fotos propias se pre-anotarán con el detector en lugar de etiquetarlos a mano.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2. Formatos de anotación distintos y etiquetas de precio mezcladas con las de producto.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programaron lectores propios (Supervisely y CVAT), se filtraron las clases de precio y se verificó el resultado visualmente.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3. Caídas de Colab por falta de memoria con imágenes de hasta 4.800 px.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redujeron a 1280 px y se libera memoria después de procesar cada imagen.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4. Cada reinicio de Colab obligaba a repetir todo el proceso.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agregó un respaldo en Google Drive (datos, fotos propias y pesos del modelo) y entrenamiento reanudable.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5. La descarga de las fotos propias desde Roboflow no entregaba archivos.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ajustó el procedimiento y se agregó una validación que avisa si no baja ninguna imagen; está en verificación.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6. Recall limitado del detector base (0,62) y validación con solo 8 imágenes.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evaluará con las fotos propias y, si es necesario, se sumará un dataset mayor (por ejemplo SKU-110K) o fotos propias pre-anotadas para reentrenar.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Agregada: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cálculo del porcentaje de stock y alerta de reabastecimiento cuando sea menor al 30 %, a pedido del cliente. Se suma a las actividades de huecos y de evaluación.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Ajustada: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las fotos propias pasan de usarse para entrenar a reservarse para evaluar, porque 24 imágenes son insuficientes para entrenar y usarlas para ambos fines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inflaba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las métricas.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Ajustada: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detector de productos se entrena con datasets públicos, con aumentación para fallas de imagen (flash, desenfoque, píxeles muertos, blanco y negro y perspectiva).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Agregada: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optimización del entorno de ejecución (respaldo en Drive y entrenamiento reanudable), por las caídas de Colab.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Eliminada: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anotación manual de cada producto en las fotos propias, por el esfuerzo que implica. Se reemplaza por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preanotación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con el detector y corrección de una parte de las fotos.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 iniciadas: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segmentación de repisas; cálculo de huecos, porcentaje de stock y alerta; evaluación final de KPI y robustez; e informe final. 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prioriza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contar primero con el detector de productos y resolver problemas técnicos del entorno (memoria de Colab y formatos de datos), porque las demás etapas dependen de él.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 curso con retraso (evaluación con fotos propias):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descarga desde Roboflow falló y se está corrigiendo, y falta terminar la anotación de huecos y repisas.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Estrategias: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Distribuir las actividades pendientes entre los cuatro integrantes, con responsables y plazos semanales.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Partir la segmentación de repisas con un método simple (detección de líneas horizontales o SAM) y mejorarlo después.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 Usar el notebook con respaldo en Drive para que cualquier integrante retome el trabajo sin repetir procesos.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4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 Sacar fotos de góndolas casi vacías para validar la alerta del 30 %.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 Revisar el avance cada semana contra este plan de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D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00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10.png"/><Relationship Id="rId13" Type="http://schemas.openxmlformats.org/officeDocument/2006/relationships/image" Target="media/image2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8.png"/><Relationship Id="rId15" Type="http://schemas.openxmlformats.org/officeDocument/2006/relationships/image" Target="media/image6.jpg"/><Relationship Id="rId14" Type="http://schemas.openxmlformats.org/officeDocument/2006/relationships/image" Target="media/image1.jpg"/><Relationship Id="rId17" Type="http://schemas.openxmlformats.org/officeDocument/2006/relationships/header" Target="header1.xml"/><Relationship Id="rId16" Type="http://schemas.openxmlformats.org/officeDocument/2006/relationships/image" Target="media/image4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Ypmr2X/xaGblq3UgacpEdGOSaA==">CgMxLjAyDmgudXkyYncyOG0zc3E2OAByITFYdUF6OEhRbHFHb21pTGJoMC1WSDNpSTI2Q1VsdU93Ug==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