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avance del Proyecto APT – Fase 2</w:t>
      </w:r>
    </w:p>
    <w:p>
      <w:pPr>
        <w:pStyle w:val="Subtitle"/>
      </w:pPr>
      <w:r>
        <w:t>Consolidación de las tres primeras secciones · Versión para integrar antecedentes adicionales</w:t>
      </w:r>
    </w:p>
    <w:p>
      <w:r>
        <w:t>Criterio de integración: los contenidos compartidos se presentan una sola vez. Los resultados y actividades exclusivos del desarrollo documentado en el informe base y de Shelf Monitor se identifican expresamente; no se consideran una misma corrida, dataset ni pipeline. Los antecedentes adicionales que incorporará Nicolás quedan pendientes y no se presuponen.</w:t>
      </w:r>
    </w:p>
    <w:p>
      <w:pPr>
        <w:pStyle w:val="Heading1"/>
      </w:pPr>
      <w:r>
        <w:t>1. Resumen de avance del Proyecto APT</w:t>
      </w:r>
    </w:p>
    <w:p>
      <w:pPr>
        <w:pStyle w:val="Heading2"/>
      </w:pPr>
      <w:r>
        <w:t>Resumen de avance</w:t>
      </w:r>
    </w:p>
    <w:p>
      <w:r>
        <w:t>El desafío conjunto consiste en desarrollar una solución de visión por computador capaz de identificar espacios vacíos visibles en góndolas de supermercados, estimar su ocupación y apoyar las decisiones de reposición. La solicitud de Walmart contempla analizar imágenes reales afectadas por perspectiva, iluminación, reflejos y disposición irregular de productos. Como resultado deseable se plantea desglosar la disponibilidad por repisa; si la medición precisa no resulta viable, el desafío admite una clasificación alternativa para identificar góndolas con menos del 30 % de productos disponibles. Esta alternativa del encargo no acredita, por sí sola, que exista una alerta funcional ya implementada.</w:t>
      </w:r>
    </w:p>
    <w:p>
      <w:r>
        <w:t>En la documentación entregada se describen dos líneas de desarrollo que abordan este desafío. Ambas emplean YOLOv8s y Google Colab, pero sus datasets, versiones, decisiones de diseño y métricas no son intercambiables.</w:t>
      </w:r>
    </w:p>
    <w:p>
      <w:pPr>
        <w:pStyle w:val="Heading2"/>
      </w:pPr>
      <w:r>
        <w:t>Desarrollo documentado en el informe base</w:t>
      </w:r>
    </w:p>
    <w:p>
      <w:r>
        <w:t>Entre el 8 de septiembre y el 18 de octubre de 2026, el informe base registra la definición de un flujo de segmentación de repisas, detección de productos, descarte de separaciones naturales y cálculo del porcentaje de stock. Se recopilaron 24 fotografías propias tomadas de costado, cuya anotación en Roboflow (hueco y repisa) seguía en curso y que se reservaron para evaluación. Se prepararon 60 imágenes procedentes de datasets públicos, con partición de 52 para entrenamiento y 8 para validación, normalización de anotaciones Supervisely/CVAT, eliminación de etiquetas de precio y conversión a YOLO. Se aplicó aumentación sintética únicamente al entrenamiento.</w:t>
      </w:r>
    </w:p>
    <w:p>
      <w:r>
        <w:t>La línea base de detección de productos, entrenada con YOLOv8s sobre una GPU T4, obtuvo precisión de 0,803 y recall de 0,615 en la validación informada de 8 imágenes y 1.125 productos; el plan también consigna mAP@0.5 ≈ 0,65. Para estabilizar la ejecución se redujeron imágenes de hasta 4.800 píxeles a 1.280 píxeles y se integró respaldo en Google Drive y entrenamiento reanudable. En esta línea seguían pendientes la segmentación operativa de repisas, el cálculo de huecos/ocupación y alerta, y la evaluación final sobre fotografías propias.</w:t>
      </w:r>
    </w:p>
    <w:p>
      <w:pPr>
        <w:pStyle w:val="Heading2"/>
      </w:pPr>
      <w:r>
        <w:t>Desarrollo Shelf Monitor</w:t>
      </w:r>
    </w:p>
    <w:p>
      <w:r>
        <w:t>Las anotaciones técnicas de Shelf Monitor documentan un pipeline independiente con dos clases, «vacio» y «producto». La versión v2-8, entrenada a partir de datos combinados (datos_real, ds2 y sm), obtuvo precisión de 67,9 %, recall de 64,8 %, mAP50 de 62,1 % y mAP50-95 de 42,7 %. Su posterior fine-tuning con mejora de imagen basada en CLAHE y nitidez (v3-6) registró, respectivamente, 75,4 %, 60,4 %, 63,8 % y 45,4 %, con una validación de 17 imágenes. La mejora en precisión y mAP coexistió con una disminución del recall general; por tanto, no debe presentarse como mejora uniforme.</w:t>
      </w:r>
    </w:p>
    <w:p>
      <w:r>
        <w:t>En Shelf Monitor se ensayaron tres aproximaciones para identificar niveles: ShelfDetector (sobresegmentación), bordes Sobel (subsegmentación) y una reconstrucción posterior basada en RANSAC y agrupación geométrica. El notebook de uso incluye análisis de calidad, mejora condicional de imagen, detección, estimación de huecos y ocupación por nivel, y exportación de CSV, JSON e imágenes anotadas. La prueba ilustrativa consignada para el 4 de septiembre detectó 40 productos y tres niveles. Se trata de una prueba técnica; no equivale a validación definitiva del sistema.</w:t>
      </w:r>
    </w:p>
    <w:p>
      <w:r>
        <w:t>Para Shelf Monitor, la evidencia señala limitaciones concretas: muestra de validación pequeña; recall de «producto» de 52,5 % en v3-6; 22 instancias de «vacio» en la validación; discrepancia entre el checkpoint v2-8 usado en el notebook de inferencia y el procesamiento esperado para v3-6; flujo de pre-etiquetado sin ejecutar por ausencia de «nuevas_aprobadas»; y MAE de ocupación de 8,6 puntos porcentuales calculado con ShelfDetector, no con el RANSAC final. Por ello, esa cifra no valida el pipeline vigente.</w:t>
      </w:r>
    </w:p>
    <w:p>
      <w:pPr>
        <w:pStyle w:val="Heading2"/>
      </w:pPr>
      <w:r>
        <w:t>Objetivos y metodología</w:t>
      </w:r>
    </w:p>
    <w:p>
      <w:r>
        <w:t>Objetivo general compartido: construir y evaluar una solución reproducible de análisis visual de góndolas para estimar ocupación/espacio libre y sustentar decisiones de reposición. Objetivos específicos: preparar datos adecuados, entrenar y comparar detectores, reconocer niveles y huecos sin confundir separaciones estructurales, evaluar la robustez ante variaciones de captura y documentar resultados de manera trazable. La medición por repisa y la condición del 30 % se mantienen como requisitos o metas de validación cuando corresponda; no se declaran conseguidas sin evidencia.</w:t>
      </w:r>
    </w:p>
    <w:p>
      <w:r>
        <w:t>La metodología común integra preparación y anotación de imágenes, modelos preentrenados, tratamiento de perspectiva/iluminación, reglas geométricas y evaluación con precisión, recall y métricas de ocupación. En el desarrollo base, el detector inicial se entrena con 52 imágenes públicas y las 24 propias se apartan para pruebas. En Shelf Monitor se usan datos combinados y, posteriormente, CLAHE y un algoritmo RANSAC; sus métricas y clases pertenecen únicamente a ese desarrollo. No se unifican particiones de datos ni se supone que ambas líneas comparten pesos del modelo.</w:t>
      </w:r>
    </w:p>
    <w:p>
      <w:pPr>
        <w:pStyle w:val="Heading2"/>
      </w:pPr>
      <w:r>
        <w:t>Evidencias de avance</w:t>
      </w:r>
    </w:p>
    <w:p>
      <w:r>
        <w:t>Informe base: notebook «deteccion_huecos_gondolas», conversión de etiquetas a YOLO, aumentación y resultados de entrenamiento; las capturas previstas para el segundo notebook en la plantilla original requieren incorporación o verificación posterior. Shelf Monitor: notebooks «shelf_monitor_colab_enhancer_v6.ipynb» y «shelf_monitor_uso_v3.ipynb», metadatos del «best.pt» de v2-8 y salidas descritas en las anotaciones. Estos últimos archivos se mencionan como fuentes revisadas por las anotaciones, pero no fueron aportados individualmente en esta entrega. Las evidencias definitivas deberán contrastarse con sus repositorios antes de cerrar el informe.</w:t>
      </w:r>
    </w:p>
    <w:p>
      <w:pPr>
        <w:pStyle w:val="Heading1"/>
      </w:pPr>
      <w:r>
        <w:t>2. Monitoreo del Plan de Trabajo</w:t>
      </w:r>
    </w:p>
    <w:p>
      <w:r>
        <w:t>Los estados siguientes corresponden a la última evidencia documental de cada desarrollo; una actividad completada en Shelf Monitor no se transfiere al informe base. Se conservan las duraciones planificadas originales cuando aparecen en el documento y se marca «Por definir» donde no existe una duración verificable.</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t>Línea</w:t>
            </w:r>
          </w:p>
        </w:tc>
        <w:tc>
          <w:tcPr>
            <w:tcW w:type="dxa" w:w="2016"/>
          </w:tcPr>
          <w:p>
            <w:r>
              <w:t>Actividad / competencia</w:t>
            </w:r>
          </w:p>
        </w:tc>
        <w:tc>
          <w:tcPr>
            <w:tcW w:type="dxa" w:w="2016"/>
          </w:tcPr>
          <w:p>
            <w:r>
              <w:t>Duración</w:t>
            </w:r>
          </w:p>
        </w:tc>
        <w:tc>
          <w:tcPr>
            <w:tcW w:type="dxa" w:w="2016"/>
          </w:tcPr>
          <w:p>
            <w:r>
              <w:t>Estado</w:t>
            </w:r>
          </w:p>
        </w:tc>
        <w:tc>
          <w:tcPr>
            <w:tcW w:type="dxa" w:w="2016"/>
          </w:tcPr>
          <w:p>
            <w:r>
              <w:t>Observaciones y ajuste</w:t>
            </w:r>
          </w:p>
        </w:tc>
      </w:tr>
      <w:tr>
        <w:tc>
          <w:tcPr>
            <w:tcW w:type="dxa" w:w="2016"/>
            <w:vAlign w:val="center"/>
          </w:tcPr>
          <w:p>
            <w:r>
              <w:rPr>
                <w:sz w:val="16"/>
              </w:rPr>
              <w:t>Común</w:t>
            </w:r>
          </w:p>
        </w:tc>
        <w:tc>
          <w:tcPr>
            <w:tcW w:type="dxa" w:w="2016"/>
            <w:vAlign w:val="center"/>
          </w:tcPr>
          <w:p>
            <w:r>
              <w:rPr>
                <w:sz w:val="16"/>
              </w:rPr>
              <w:t>Definir problema, arquitectura y KPI</w:t>
            </w:r>
          </w:p>
        </w:tc>
        <w:tc>
          <w:tcPr>
            <w:tcW w:type="dxa" w:w="2016"/>
            <w:vAlign w:val="center"/>
          </w:tcPr>
          <w:p>
            <w:r>
              <w:rPr>
                <w:sz w:val="16"/>
              </w:rPr>
              <w:t>1 semana (base)</w:t>
            </w:r>
          </w:p>
        </w:tc>
        <w:tc>
          <w:tcPr>
            <w:tcW w:type="dxa" w:w="2016"/>
            <w:vAlign w:val="center"/>
          </w:tcPr>
          <w:p>
            <w:r>
              <w:rPr>
                <w:sz w:val="16"/>
              </w:rPr>
              <w:t>Completado en base</w:t>
            </w:r>
          </w:p>
        </w:tc>
        <w:tc>
          <w:tcPr>
            <w:tcW w:type="dxa" w:w="2016"/>
            <w:vAlign w:val="center"/>
          </w:tcPr>
          <w:p>
            <w:r>
              <w:rPr>
                <w:sz w:val="16"/>
              </w:rPr>
              <w:t>Incluir análisis por repisa, desempeño de huecos y condición de ocupación inferior al 30 % como meta/requisito.</w:t>
            </w:r>
          </w:p>
        </w:tc>
      </w:tr>
      <w:tr>
        <w:tc>
          <w:tcPr>
            <w:tcW w:type="dxa" w:w="2016"/>
            <w:vAlign w:val="center"/>
          </w:tcPr>
          <w:p>
            <w:r>
              <w:rPr>
                <w:sz w:val="16"/>
              </w:rPr>
              <w:t>Base</w:t>
            </w:r>
          </w:p>
        </w:tc>
        <w:tc>
          <w:tcPr>
            <w:tcW w:type="dxa" w:w="2016"/>
            <w:vAlign w:val="center"/>
          </w:tcPr>
          <w:p>
            <w:r>
              <w:rPr>
                <w:sz w:val="16"/>
              </w:rPr>
              <w:t>Capturar y anotar 24 fotos propias (datos)</w:t>
            </w:r>
          </w:p>
        </w:tc>
        <w:tc>
          <w:tcPr>
            <w:tcW w:type="dxa" w:w="2016"/>
            <w:vAlign w:val="center"/>
          </w:tcPr>
          <w:p>
            <w:r>
              <w:rPr>
                <w:sz w:val="16"/>
              </w:rPr>
              <w:t>3 semanas + 1 semana</w:t>
            </w:r>
          </w:p>
        </w:tc>
        <w:tc>
          <w:tcPr>
            <w:tcW w:type="dxa" w:w="2016"/>
            <w:vAlign w:val="center"/>
          </w:tcPr>
          <w:p>
            <w:r>
              <w:rPr>
                <w:sz w:val="16"/>
              </w:rPr>
              <w:t>En curso</w:t>
            </w:r>
          </w:p>
        </w:tc>
        <w:tc>
          <w:tcPr>
            <w:tcW w:type="dxa" w:w="2016"/>
            <w:vAlign w:val="center"/>
          </w:tcPr>
          <w:p>
            <w:r>
              <w:rPr>
                <w:sz w:val="16"/>
              </w:rPr>
              <w:t>Fotos de costado; anotación en Roboflow de «hueco» y «repisa» pendiente; mantener conjunto de evaluación separado.</w:t>
            </w:r>
          </w:p>
        </w:tc>
      </w:tr>
      <w:tr>
        <w:tc>
          <w:tcPr>
            <w:tcW w:type="dxa" w:w="2016"/>
            <w:vAlign w:val="center"/>
          </w:tcPr>
          <w:p>
            <w:r>
              <w:rPr>
                <w:sz w:val="16"/>
              </w:rPr>
              <w:t>Base</w:t>
            </w:r>
          </w:p>
        </w:tc>
        <w:tc>
          <w:tcPr>
            <w:tcW w:type="dxa" w:w="2016"/>
            <w:vAlign w:val="center"/>
          </w:tcPr>
          <w:p>
            <w:r>
              <w:rPr>
                <w:sz w:val="16"/>
              </w:rPr>
              <w:t>Preparar datasets y convertir etiquetas a YOLO</w:t>
            </w:r>
          </w:p>
        </w:tc>
        <w:tc>
          <w:tcPr>
            <w:tcW w:type="dxa" w:w="2016"/>
            <w:vAlign w:val="center"/>
          </w:tcPr>
          <w:p>
            <w:r>
              <w:rPr>
                <w:sz w:val="16"/>
              </w:rPr>
              <w:t>1 semana</w:t>
            </w:r>
          </w:p>
        </w:tc>
        <w:tc>
          <w:tcPr>
            <w:tcW w:type="dxa" w:w="2016"/>
            <w:vAlign w:val="center"/>
          </w:tcPr>
          <w:p>
            <w:r>
              <w:rPr>
                <w:sz w:val="16"/>
              </w:rPr>
              <w:t>Completado</w:t>
            </w:r>
          </w:p>
        </w:tc>
        <w:tc>
          <w:tcPr>
            <w:tcW w:type="dxa" w:w="2016"/>
            <w:vAlign w:val="center"/>
          </w:tcPr>
          <w:p>
            <w:r>
              <w:rPr>
                <w:sz w:val="16"/>
              </w:rPr>
              <w:t>60 imágenes; 52 train y 8 val; se filtraron clases de precios y formatos Supervisely/CVAT.</w:t>
            </w:r>
          </w:p>
        </w:tc>
      </w:tr>
      <w:tr>
        <w:tc>
          <w:tcPr>
            <w:tcW w:type="dxa" w:w="2016"/>
            <w:vAlign w:val="center"/>
          </w:tcPr>
          <w:p>
            <w:r>
              <w:rPr>
                <w:sz w:val="16"/>
              </w:rPr>
              <w:t>Base</w:t>
            </w:r>
          </w:p>
        </w:tc>
        <w:tc>
          <w:tcPr>
            <w:tcW w:type="dxa" w:w="2016"/>
            <w:vAlign w:val="center"/>
          </w:tcPr>
          <w:p>
            <w:r>
              <w:rPr>
                <w:sz w:val="16"/>
              </w:rPr>
              <w:t>Aumentación sintética de imágenes</w:t>
            </w:r>
          </w:p>
        </w:tc>
        <w:tc>
          <w:tcPr>
            <w:tcW w:type="dxa" w:w="2016"/>
            <w:vAlign w:val="center"/>
          </w:tcPr>
          <w:p>
            <w:r>
              <w:rPr>
                <w:sz w:val="16"/>
              </w:rPr>
              <w:t>3 días</w:t>
            </w:r>
          </w:p>
        </w:tc>
        <w:tc>
          <w:tcPr>
            <w:tcW w:type="dxa" w:w="2016"/>
            <w:vAlign w:val="center"/>
          </w:tcPr>
          <w:p>
            <w:r>
              <w:rPr>
                <w:sz w:val="16"/>
              </w:rPr>
              <w:t>Completado</w:t>
            </w:r>
          </w:p>
        </w:tc>
        <w:tc>
          <w:tcPr>
            <w:tcW w:type="dxa" w:w="2016"/>
            <w:vAlign w:val="center"/>
          </w:tcPr>
          <w:p>
            <w:r>
              <w:rPr>
                <w:sz w:val="16"/>
              </w:rPr>
              <w:t>Fallas de captura simuladas solamente en entrenamiento; se limitó resolución por memoria.</w:t>
            </w:r>
          </w:p>
        </w:tc>
      </w:tr>
      <w:tr>
        <w:tc>
          <w:tcPr>
            <w:tcW w:type="dxa" w:w="2016"/>
            <w:vAlign w:val="center"/>
          </w:tcPr>
          <w:p>
            <w:r>
              <w:rPr>
                <w:sz w:val="16"/>
              </w:rPr>
              <w:t>Base</w:t>
            </w:r>
          </w:p>
        </w:tc>
        <w:tc>
          <w:tcPr>
            <w:tcW w:type="dxa" w:w="2016"/>
            <w:vAlign w:val="center"/>
          </w:tcPr>
          <w:p>
            <w:r>
              <w:rPr>
                <w:sz w:val="16"/>
              </w:rPr>
              <w:t>Entrenar y validar detector YOLOv8s</w:t>
            </w:r>
          </w:p>
        </w:tc>
        <w:tc>
          <w:tcPr>
            <w:tcW w:type="dxa" w:w="2016"/>
            <w:vAlign w:val="center"/>
          </w:tcPr>
          <w:p>
            <w:r>
              <w:rPr>
                <w:sz w:val="16"/>
              </w:rPr>
              <w:t>1 semana</w:t>
            </w:r>
          </w:p>
        </w:tc>
        <w:tc>
          <w:tcPr>
            <w:tcW w:type="dxa" w:w="2016"/>
            <w:vAlign w:val="center"/>
          </w:tcPr>
          <w:p>
            <w:r>
              <w:rPr>
                <w:sz w:val="16"/>
              </w:rPr>
              <w:t>Completado (baseline)</w:t>
            </w:r>
          </w:p>
        </w:tc>
        <w:tc>
          <w:tcPr>
            <w:tcW w:type="dxa" w:w="2016"/>
            <w:vAlign w:val="center"/>
          </w:tcPr>
          <w:p>
            <w:r>
              <w:rPr>
                <w:sz w:val="16"/>
              </w:rPr>
              <w:t>P=0,803; R=0,615 en 8 imágenes. Exige validación adicional antes de extrapolar.</w:t>
            </w:r>
          </w:p>
        </w:tc>
      </w:tr>
      <w:tr>
        <w:tc>
          <w:tcPr>
            <w:tcW w:type="dxa" w:w="2016"/>
            <w:vAlign w:val="center"/>
          </w:tcPr>
          <w:p>
            <w:r>
              <w:rPr>
                <w:sz w:val="16"/>
              </w:rPr>
              <w:t>Base</w:t>
            </w:r>
          </w:p>
        </w:tc>
        <w:tc>
          <w:tcPr>
            <w:tcW w:type="dxa" w:w="2016"/>
            <w:vAlign w:val="center"/>
          </w:tcPr>
          <w:p>
            <w:r>
              <w:rPr>
                <w:sz w:val="16"/>
              </w:rPr>
              <w:t>Optimizar entorno Colab y respaldo Drive</w:t>
            </w:r>
          </w:p>
        </w:tc>
        <w:tc>
          <w:tcPr>
            <w:tcW w:type="dxa" w:w="2016"/>
            <w:vAlign w:val="center"/>
          </w:tcPr>
          <w:p>
            <w:r>
              <w:rPr>
                <w:sz w:val="16"/>
              </w:rPr>
              <w:t>2 días</w:t>
            </w:r>
          </w:p>
        </w:tc>
        <w:tc>
          <w:tcPr>
            <w:tcW w:type="dxa" w:w="2016"/>
            <w:vAlign w:val="center"/>
          </w:tcPr>
          <w:p>
            <w:r>
              <w:rPr>
                <w:sz w:val="16"/>
              </w:rPr>
              <w:t>Completado</w:t>
            </w:r>
          </w:p>
        </w:tc>
        <w:tc>
          <w:tcPr>
            <w:tcW w:type="dxa" w:w="2016"/>
            <w:vAlign w:val="center"/>
          </w:tcPr>
          <w:p>
            <w:r>
              <w:rPr>
                <w:sz w:val="16"/>
              </w:rPr>
              <w:t>Reducción a 1.280 px, liberación de memoria y reanudación de ejecución.</w:t>
            </w:r>
          </w:p>
        </w:tc>
      </w:tr>
      <w:tr>
        <w:tc>
          <w:tcPr>
            <w:tcW w:type="dxa" w:w="2016"/>
            <w:vAlign w:val="center"/>
          </w:tcPr>
          <w:p>
            <w:r>
              <w:rPr>
                <w:sz w:val="16"/>
              </w:rPr>
              <w:t>Base</w:t>
            </w:r>
          </w:p>
        </w:tc>
        <w:tc>
          <w:tcPr>
            <w:tcW w:type="dxa" w:w="2016"/>
            <w:vAlign w:val="center"/>
          </w:tcPr>
          <w:p>
            <w:r>
              <w:rPr>
                <w:sz w:val="16"/>
              </w:rPr>
              <w:t>Probar con fotos propias; corregir descarga Roboflow</w:t>
            </w:r>
          </w:p>
        </w:tc>
        <w:tc>
          <w:tcPr>
            <w:tcW w:type="dxa" w:w="2016"/>
            <w:vAlign w:val="center"/>
          </w:tcPr>
          <w:p>
            <w:r>
              <w:rPr>
                <w:sz w:val="16"/>
              </w:rPr>
              <w:t>1 semana</w:t>
            </w:r>
          </w:p>
        </w:tc>
        <w:tc>
          <w:tcPr>
            <w:tcW w:type="dxa" w:w="2016"/>
            <w:vAlign w:val="center"/>
          </w:tcPr>
          <w:p>
            <w:r>
              <w:rPr>
                <w:sz w:val="16"/>
              </w:rPr>
              <w:t>En curso</w:t>
            </w:r>
          </w:p>
        </w:tc>
        <w:tc>
          <w:tcPr>
            <w:tcW w:type="dxa" w:w="2016"/>
            <w:vAlign w:val="center"/>
          </w:tcPr>
          <w:p>
            <w:r>
              <w:rPr>
                <w:sz w:val="16"/>
              </w:rPr>
              <w:t>Falla de descarga bajo revisión; aún no constituye evaluación final.</w:t>
            </w:r>
          </w:p>
        </w:tc>
      </w:tr>
      <w:tr>
        <w:tc>
          <w:tcPr>
            <w:tcW w:type="dxa" w:w="2016"/>
            <w:vAlign w:val="center"/>
          </w:tcPr>
          <w:p>
            <w:r>
              <w:rPr>
                <w:sz w:val="16"/>
              </w:rPr>
              <w:t>Base</w:t>
            </w:r>
          </w:p>
        </w:tc>
        <w:tc>
          <w:tcPr>
            <w:tcW w:type="dxa" w:w="2016"/>
            <w:vAlign w:val="center"/>
          </w:tcPr>
          <w:p>
            <w:r>
              <w:rPr>
                <w:sz w:val="16"/>
              </w:rPr>
              <w:t>Segmentación de repisas y huecos; stock/alerta</w:t>
            </w:r>
          </w:p>
        </w:tc>
        <w:tc>
          <w:tcPr>
            <w:tcW w:type="dxa" w:w="2016"/>
            <w:vAlign w:val="center"/>
          </w:tcPr>
          <w:p>
            <w:r>
              <w:rPr>
                <w:sz w:val="16"/>
              </w:rPr>
              <w:t>2 + 2 semanas</w:t>
            </w:r>
          </w:p>
        </w:tc>
        <w:tc>
          <w:tcPr>
            <w:tcW w:type="dxa" w:w="2016"/>
            <w:vAlign w:val="center"/>
          </w:tcPr>
          <w:p>
            <w:r>
              <w:rPr>
                <w:sz w:val="16"/>
              </w:rPr>
              <w:t>No iniciado (según base)</w:t>
            </w:r>
          </w:p>
        </w:tc>
        <w:tc>
          <w:tcPr>
            <w:tcW w:type="dxa" w:w="2016"/>
            <w:vAlign w:val="center"/>
          </w:tcPr>
          <w:p>
            <w:r>
              <w:rPr>
                <w:sz w:val="16"/>
              </w:rPr>
              <w:t>No trasladar las pruebas RANSAC de Shelf Monitor a este estado.</w:t>
            </w:r>
          </w:p>
        </w:tc>
      </w:tr>
      <w:tr>
        <w:tc>
          <w:tcPr>
            <w:tcW w:type="dxa" w:w="2016"/>
            <w:vAlign w:val="center"/>
          </w:tcPr>
          <w:p>
            <w:r>
              <w:rPr>
                <w:sz w:val="16"/>
              </w:rPr>
              <w:t>Base</w:t>
            </w:r>
          </w:p>
        </w:tc>
        <w:tc>
          <w:tcPr>
            <w:tcW w:type="dxa" w:w="2016"/>
            <w:vAlign w:val="center"/>
          </w:tcPr>
          <w:p>
            <w:r>
              <w:rPr>
                <w:sz w:val="16"/>
              </w:rPr>
              <w:t>Evaluación final de KPI e informe</w:t>
            </w:r>
          </w:p>
        </w:tc>
        <w:tc>
          <w:tcPr>
            <w:tcW w:type="dxa" w:w="2016"/>
            <w:vAlign w:val="center"/>
          </w:tcPr>
          <w:p>
            <w:r>
              <w:rPr>
                <w:sz w:val="16"/>
              </w:rPr>
              <w:t>1 + 1 semanas</w:t>
            </w:r>
          </w:p>
        </w:tc>
        <w:tc>
          <w:tcPr>
            <w:tcW w:type="dxa" w:w="2016"/>
            <w:vAlign w:val="center"/>
          </w:tcPr>
          <w:p>
            <w:r>
              <w:rPr>
                <w:sz w:val="16"/>
              </w:rPr>
              <w:t>No iniciado (según base)</w:t>
            </w:r>
          </w:p>
        </w:tc>
        <w:tc>
          <w:tcPr>
            <w:tcW w:type="dxa" w:w="2016"/>
            <w:vAlign w:val="center"/>
          </w:tcPr>
          <w:p>
            <w:r>
              <w:rPr>
                <w:sz w:val="16"/>
              </w:rPr>
              <w:t>Se requiere prueba de robustez y ejemplos de góndolas con baja disponibilidad.</w:t>
            </w:r>
          </w:p>
        </w:tc>
      </w:tr>
      <w:tr>
        <w:tc>
          <w:tcPr>
            <w:tcW w:type="dxa" w:w="2016"/>
            <w:vAlign w:val="center"/>
          </w:tcPr>
          <w:p>
            <w:r>
              <w:rPr>
                <w:sz w:val="16"/>
              </w:rPr>
              <w:t>Shelf Monitor</w:t>
            </w:r>
          </w:p>
        </w:tc>
        <w:tc>
          <w:tcPr>
            <w:tcW w:type="dxa" w:w="2016"/>
            <w:vAlign w:val="center"/>
          </w:tcPr>
          <w:p>
            <w:r>
              <w:rPr>
                <w:sz w:val="16"/>
              </w:rPr>
              <w:t>Baseline y entrenamiento v2-8</w:t>
            </w:r>
          </w:p>
        </w:tc>
        <w:tc>
          <w:tcPr>
            <w:tcW w:type="dxa" w:w="2016"/>
            <w:vAlign w:val="center"/>
          </w:tcPr>
          <w:p>
            <w:r>
              <w:rPr>
                <w:sz w:val="16"/>
              </w:rPr>
              <w:t>Por definir</w:t>
            </w:r>
          </w:p>
        </w:tc>
        <w:tc>
          <w:tcPr>
            <w:tcW w:type="dxa" w:w="2016"/>
            <w:vAlign w:val="center"/>
          </w:tcPr>
          <w:p>
            <w:r>
              <w:rPr>
                <w:sz w:val="16"/>
              </w:rPr>
              <w:t>Realizado</w:t>
            </w:r>
          </w:p>
        </w:tc>
        <w:tc>
          <w:tcPr>
            <w:tcW w:type="dxa" w:w="2016"/>
            <w:vAlign w:val="center"/>
          </w:tcPr>
          <w:p>
            <w:r>
              <w:rPr>
                <w:sz w:val="16"/>
              </w:rPr>
              <w:t>Dos clases, datos combinados, 200 épocas; métricas propias de val de 17 imágenes.</w:t>
            </w:r>
          </w:p>
        </w:tc>
      </w:tr>
      <w:tr>
        <w:tc>
          <w:tcPr>
            <w:tcW w:type="dxa" w:w="2016"/>
            <w:vAlign w:val="center"/>
          </w:tcPr>
          <w:p>
            <w:r>
              <w:rPr>
                <w:sz w:val="16"/>
              </w:rPr>
              <w:t>Shelf Monitor</w:t>
            </w:r>
          </w:p>
        </w:tc>
        <w:tc>
          <w:tcPr>
            <w:tcW w:type="dxa" w:w="2016"/>
            <w:vAlign w:val="center"/>
          </w:tcPr>
          <w:p>
            <w:r>
              <w:rPr>
                <w:sz w:val="16"/>
              </w:rPr>
              <w:t>Fine-tuning enhancer v3-6</w:t>
            </w:r>
          </w:p>
        </w:tc>
        <w:tc>
          <w:tcPr>
            <w:tcW w:type="dxa" w:w="2016"/>
            <w:vAlign w:val="center"/>
          </w:tcPr>
          <w:p>
            <w:r>
              <w:rPr>
                <w:sz w:val="16"/>
              </w:rPr>
              <w:t>Por definir</w:t>
            </w:r>
          </w:p>
        </w:tc>
        <w:tc>
          <w:tcPr>
            <w:tcW w:type="dxa" w:w="2016"/>
            <w:vAlign w:val="center"/>
          </w:tcPr>
          <w:p>
            <w:r>
              <w:rPr>
                <w:sz w:val="16"/>
              </w:rPr>
              <w:t>Realizado</w:t>
            </w:r>
          </w:p>
        </w:tc>
        <w:tc>
          <w:tcPr>
            <w:tcW w:type="dxa" w:w="2016"/>
            <w:vAlign w:val="center"/>
          </w:tcPr>
          <w:p>
            <w:r>
              <w:rPr>
                <w:sz w:val="16"/>
              </w:rPr>
              <w:t>CLAHE + nitidez; mejoran P y mAP, baja R. Comparación aún limitada.</w:t>
            </w:r>
          </w:p>
        </w:tc>
      </w:tr>
      <w:tr>
        <w:tc>
          <w:tcPr>
            <w:tcW w:type="dxa" w:w="2016"/>
            <w:vAlign w:val="center"/>
          </w:tcPr>
          <w:p>
            <w:r>
              <w:rPr>
                <w:sz w:val="16"/>
              </w:rPr>
              <w:t>Shelf Monitor</w:t>
            </w:r>
          </w:p>
        </w:tc>
        <w:tc>
          <w:tcPr>
            <w:tcW w:type="dxa" w:w="2016"/>
            <w:vAlign w:val="center"/>
          </w:tcPr>
          <w:p>
            <w:r>
              <w:rPr>
                <w:sz w:val="16"/>
              </w:rPr>
              <w:t>Reconstrucción por niveles y notebook de uso</w:t>
            </w:r>
          </w:p>
        </w:tc>
        <w:tc>
          <w:tcPr>
            <w:tcW w:type="dxa" w:w="2016"/>
            <w:vAlign w:val="center"/>
          </w:tcPr>
          <w:p>
            <w:r>
              <w:rPr>
                <w:sz w:val="16"/>
              </w:rPr>
              <w:t>Por definir</w:t>
            </w:r>
          </w:p>
        </w:tc>
        <w:tc>
          <w:tcPr>
            <w:tcW w:type="dxa" w:w="2016"/>
            <w:vAlign w:val="center"/>
          </w:tcPr>
          <w:p>
            <w:r>
              <w:rPr>
                <w:sz w:val="16"/>
              </w:rPr>
              <w:t>Prototipo probado</w:t>
            </w:r>
          </w:p>
        </w:tc>
        <w:tc>
          <w:tcPr>
            <w:tcW w:type="dxa" w:w="2016"/>
            <w:vAlign w:val="center"/>
          </w:tcPr>
          <w:p>
            <w:r>
              <w:rPr>
                <w:sz w:val="16"/>
              </w:rPr>
              <w:t>RANSAC tras intentos con ShelfDetector y Sobel; exporta resultados por repisa, sin validación final del error.</w:t>
            </w:r>
          </w:p>
        </w:tc>
      </w:tr>
      <w:tr>
        <w:tc>
          <w:tcPr>
            <w:tcW w:type="dxa" w:w="2016"/>
            <w:vAlign w:val="center"/>
          </w:tcPr>
          <w:p>
            <w:r>
              <w:rPr>
                <w:sz w:val="16"/>
              </w:rPr>
              <w:t>Shelf Monitor</w:t>
            </w:r>
          </w:p>
        </w:tc>
        <w:tc>
          <w:tcPr>
            <w:tcW w:type="dxa" w:w="2016"/>
            <w:vAlign w:val="center"/>
          </w:tcPr>
          <w:p>
            <w:r>
              <w:rPr>
                <w:sz w:val="16"/>
              </w:rPr>
              <w:t>Pre-etiquetado y realimentación del dataset</w:t>
            </w:r>
          </w:p>
        </w:tc>
        <w:tc>
          <w:tcPr>
            <w:tcW w:type="dxa" w:w="2016"/>
            <w:vAlign w:val="center"/>
          </w:tcPr>
          <w:p>
            <w:r>
              <w:rPr>
                <w:sz w:val="16"/>
              </w:rPr>
              <w:t>Por definir</w:t>
            </w:r>
          </w:p>
        </w:tc>
        <w:tc>
          <w:tcPr>
            <w:tcW w:type="dxa" w:w="2016"/>
            <w:vAlign w:val="center"/>
          </w:tcPr>
          <w:p>
            <w:r>
              <w:rPr>
                <w:sz w:val="16"/>
              </w:rPr>
              <w:t>Pendiente</w:t>
            </w:r>
          </w:p>
        </w:tc>
        <w:tc>
          <w:tcPr>
            <w:tcW w:type="dxa" w:w="2016"/>
            <w:vAlign w:val="center"/>
          </w:tcPr>
          <w:p>
            <w:r>
              <w:rPr>
                <w:sz w:val="16"/>
              </w:rPr>
              <w:t>Falta «nuevas_aprobadas»; no presentar el reentrenamiento v4 como ejecutado.</w:t>
            </w:r>
          </w:p>
        </w:tc>
      </w:tr>
      <w:tr>
        <w:tc>
          <w:tcPr>
            <w:tcW w:type="dxa" w:w="2016"/>
            <w:vAlign w:val="center"/>
          </w:tcPr>
          <w:p>
            <w:r>
              <w:rPr>
                <w:sz w:val="16"/>
              </w:rPr>
              <w:t>Shelf Monitor</w:t>
            </w:r>
          </w:p>
        </w:tc>
        <w:tc>
          <w:tcPr>
            <w:tcW w:type="dxa" w:w="2016"/>
            <w:vAlign w:val="center"/>
          </w:tcPr>
          <w:p>
            <w:r>
              <w:rPr>
                <w:sz w:val="16"/>
              </w:rPr>
              <w:t>Validación ampliada y consistencia entrenamiento/uso</w:t>
            </w:r>
          </w:p>
        </w:tc>
        <w:tc>
          <w:tcPr>
            <w:tcW w:type="dxa" w:w="2016"/>
            <w:vAlign w:val="center"/>
          </w:tcPr>
          <w:p>
            <w:r>
              <w:rPr>
                <w:sz w:val="16"/>
              </w:rPr>
              <w:t>Por definir</w:t>
            </w:r>
          </w:p>
        </w:tc>
        <w:tc>
          <w:tcPr>
            <w:tcW w:type="dxa" w:w="2016"/>
            <w:vAlign w:val="center"/>
          </w:tcPr>
          <w:p>
            <w:r>
              <w:rPr>
                <w:sz w:val="16"/>
              </w:rPr>
              <w:t>Pendiente</w:t>
            </w:r>
          </w:p>
        </w:tc>
        <w:tc>
          <w:tcPr>
            <w:tcW w:type="dxa" w:w="2016"/>
            <w:vAlign w:val="center"/>
          </w:tcPr>
          <w:p>
            <w:r>
              <w:rPr>
                <w:sz w:val="16"/>
              </w:rPr>
              <w:t>Aumentar val, medir MAE del pipeline RANSAC y alinear best.pt con enhancer.</w:t>
            </w:r>
          </w:p>
        </w:tc>
      </w:tr>
    </w:tbl>
    <w:p>
      <w:r>
        <w:t>Responsables: el informe base consigna «Equipo» y, para varias actividades futuras, «por asignar». Se mantienen esas asignaciones sin atribuir tareas individuales sin evidencia. Antes de la entrega final deberán completarse nombres y plazos por integrante.</w:t>
      </w:r>
    </w:p>
    <w:p>
      <w:pPr>
        <w:pStyle w:val="Heading1"/>
      </w:pPr>
      <w:r>
        <w:t>3. Ajustes a partir del monitoreo</w:t>
      </w:r>
    </w:p>
    <w:p>
      <w:pPr>
        <w:pStyle w:val="Heading2"/>
      </w:pPr>
      <w:r>
        <w:t>Factores que facilitaron y dificultaron el desarrollo</w:t>
      </w:r>
    </w:p>
    <w:p>
      <w:r>
        <w:t>Como facilitadores compartidos destacan la disponibilidad de modelos YOLOv8 preentrenados, el trabajo iterativo en Google Colab, las fuentes públicas de imágenes y el uso de métricas para comparar experimentos. Entre los obstáculos transversales figuran la escasez y heterogeneidad de datos, la perspectiva de cámaras reales, los reflejos, la distinción entre huecos útiles y espacios estructurales, y el riesgo de validar con conjuntos pequeños.</w:t>
      </w:r>
    </w:p>
    <w:p>
      <w:r>
        <w:t>El desarrollo base enfrentó, además, formatos incompatibles y etiquetas de precio, insuficiencia de fotos propias, fallas de memoria y reinicios de Colab, y dificultades para descargar imágenes desde Roboflow. Para abordarlos se normalizaron anotaciones, se separaron los datos de evaluación, se disminuyó la resolución, se incorporó Drive y se ajustó el flujo de descarga. La pre-anotación de productos en fotos propias permanece propuesta, no ejecutada.</w:t>
      </w:r>
    </w:p>
    <w:p>
      <w:r>
        <w:t>Shelf Monitor enfrentó sobresegmentación con ShelfDetector, subsegmentación con Sobel, sensibilidad del rendimiento al enhancer y recall limitado de productos. Como respuesta se exploró RANSAC para reconstruir niveles y una mejora condicional de fotografías; sin embargo, permanecen abiertos la coherencia entre los modos de preprocesamiento y el checkpoint empleado y la medición directa del error de ocupación del pipeline final.</w:t>
      </w:r>
    </w:p>
    <w:p>
      <w:pPr>
        <w:pStyle w:val="Heading2"/>
      </w:pPr>
      <w:r>
        <w:t>Actividades ajustadas, añadidas o reemplazadas</w:t>
      </w:r>
    </w:p>
    <w:p>
      <w:r>
        <w:t>Se incorporó en el alcance documentado del informe base el cálculo de disponibilidad y la notificación vinculada al umbral del 30 %. La estrategia de datos se adaptó para emplear datasets públicos en entrenamiento y reservar las 24 imágenes propias para pruebas, y se reemplazó la intención de anotar cada producto manualmente por una propuesta de pre-anotación supervisada. También se añadió la estabilización del entorno de ejecución con Google Drive. Ninguno de estos cambios supone que la alerta final ya esté implementada.</w:t>
      </w:r>
    </w:p>
    <w:p>
      <w:r>
        <w:t>En Shelf Monitor, los ajustes fueron experimentales: extensión del entrenamiento v2, afinamiento con enhancer v3, sustitución de procedimientos de segmentación insuficientes por reconstrucción RANSAC y diseño de un flujo de revisión manual para nuevos datos. Queda propuesto corregir la incompatibilidad de inferencia con v3-6, completar el pre-etiquetado, considerar mayor resolución o inferencia por mosaicos y evaluar nuevamente con validación ampliada; estas acciones son próximas etapas, no resultados ejecutados.</w:t>
      </w:r>
    </w:p>
    <w:p>
      <w:pPr>
        <w:pStyle w:val="Heading2"/>
      </w:pPr>
      <w:r>
        <w:t>Actividades pendientes y medidas de seguimiento</w:t>
      </w:r>
    </w:p>
    <w:p>
      <w:r>
        <w:t>Para el desarrollo base resta terminar las anotaciones, resolver la importación de fotografías desde Roboflow, evaluar el detector con imágenes propias, desarrollar la segmentación y el cálculo de huecos/ocupación, verificar la lógica de reposición y completar los KPI y evidencias de la memoria. Para Shelf Monitor resta ampliar los datos de validación —idealmente con separación por escena—, reforzar las clases con pocos ejemplos, ejecutar la revisión de pre-etiquetas, medir el MAE de ocupación con RANSAC y asegurar correspondencia entre entrenamiento e inferencia. En ambos casos conviene realizar revisiones semanales, asignar responsables nominales, registrar resultados en GitHub y documentar los fallos observados en condiciones reales.</w:t>
      </w:r>
    </w:p>
    <w:p>
      <w:r>
        <w:t>Punto pendiente de integración: Nicolás añadirá posteriormente los antecedentes complementarios. Hasta entonces, este documento no fusiona resultados de diferentes experimentos, no extrapola métricas de un conjunto a otro y no atribuye hitos del segundo desarrollo al primero.</w:t>
      </w:r>
    </w:p>
    <w:sectPr w:rsidR="00FC693F" w:rsidRPr="0006063C" w:rsidSect="00034616">
      <w:footerReference w:type="default" r:id="rId9"/>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Capstone · Fase 2 · Borrador consolidado sujeto a antecedentes complementarios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39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39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D396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