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Monsieur C, 52 ans consulte avec sa conjointe Madame B 38 ans, Dans le service d'assistance médicale à la procréation pour le désir de grossesse depuis 2 ans.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Ils sont en couple depuis 3 ans.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Vous apprenez lors de votre début d'interrogatoire que madame a fait enlever son stérilet au moment du désir de grossesse (soit 2 ans).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Lors de l'interrogatoire de Madame B 38 ans, vous apprenez qu'elle est hôtesse de l'air et présente une consommation de tabac à dix cigarettes par jour depuis 10 ans. Son IMC est à 18 kg/m². Elle a pour principal antécédent un kyste dermoïde l'ovaire gauche opéré par kystectomie en 2018. Elle est G0P0.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1:</w:t>
      </w:r>
      <w:r w:rsidDel="00000000" w:rsidR="00000000" w:rsidRPr="00000000">
        <w:rPr>
          <w:b w:val="1"/>
          <w:bCs w:val="1"/>
          <w:rtl w:val="0"/>
        </w:rPr>
        <w:t xml:space="preserve"> Quels sont les facteurs de risque d'infertilité retrouver dans l'interrogatoire de Madame B?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A-  Âge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B- Poids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C- Profession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D- Antécédents gynécologiques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E- Tabac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2:</w:t>
      </w:r>
      <w:r w:rsidDel="00000000" w:rsidR="00000000" w:rsidRPr="00000000">
        <w:rPr>
          <w:b w:val="1"/>
          <w:bCs w:val="1"/>
          <w:rtl w:val="0"/>
        </w:rPr>
        <w:t xml:space="preserve"> Lors de votre interrogatoire, Vous apprenez que madame présente des cycles de 21 à 24 jours. Ses règles sont douloureuses et peu abondantes et elles présentent des douleurs lors des relations sexuelles. Parmi les éléments ci-dessous, sélectionnez ceux qui correspondent le plus au statut ovulatoire et aux signe clinique de la patiente.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A- Oligoménorrhée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B- Raccourcissement des cycles menstruels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C- Ménorragie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D- Dysménorrhée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E- Dyspareunie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3</w:t>
      </w:r>
      <w:r w:rsidDel="00000000" w:rsidR="00000000" w:rsidRPr="00000000">
        <w:rPr>
          <w:b w:val="1"/>
          <w:bCs w:val="1"/>
          <w:rtl w:val="0"/>
        </w:rPr>
        <w:t xml:space="preserve">: Au vu de votre interrogatoire, Parmi les propositions ci-dessous, mentionnez celles qu'il vous semblent nécessaires à entreprendre en 1re intention pour la prise en charge?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A- Exploration hormonal des ovaires entre J2-J4 (LH,FSH ,17-Nœstradiol, AMH)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B- Courbe ménothermique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C- Échographie utérine et ovarienne (comptage des follicules antraux, CFA)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D- Hystérosalpingographie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E- Coelioscopie exploratrice des trompes utérines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4:</w:t>
      </w:r>
      <w:r w:rsidDel="00000000" w:rsidR="00000000" w:rsidRPr="00000000">
        <w:rPr>
          <w:b w:val="1"/>
          <w:bCs w:val="1"/>
          <w:rtl w:val="0"/>
        </w:rPr>
        <w:t xml:space="preserve"> A l’interrogatoire Monsieur C vous averti rapidement qu’il parvient de plus en plus difficilement à obtenir et maintenir une érection et ce depuis 8 mois. Vous répertoriez les antécédents: Hypertension artérielle, diabète de type 2, criconcision pour phimosis serré, tabagisme actif à 10 cigarettes par jour (30 paquets-année), IMC 32.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 est votre prise en charge et vos conseils hygiéno-diététiques pour monsieur ?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A- La définition du dysfonctionnement érectile n’est pas pleinement rempli ici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B- Une dysfonction sexuelle associée doit être recherchée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C- Un arrêt du tabac doit être appliqué dès que possible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D- Une activité physique hebdomadaire d’au moins 1h30 doit être recommandée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E- Un bilan cardio doit être envisagé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5:</w:t>
      </w:r>
      <w:r w:rsidDel="00000000" w:rsidR="00000000" w:rsidRPr="00000000">
        <w:rPr>
          <w:b w:val="1"/>
          <w:bCs w:val="1"/>
          <w:rtl w:val="0"/>
        </w:rPr>
        <w:t xml:space="preserve"> Après lui avoir expliqué les modifications nécessaires à appliquer sur son mode de vie, il vous questionne sur les explorations à réaliser chez lui.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 examen complémentaire lui prescrivez-vous en première intention 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A- Bilan hormonal (FSH, LH, oestradiol, testostérone, TEBG)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B- Echographie testiculaire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C- Recherche de mutation du CFTR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D- Spermogramme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E- Caryotype sanguin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Monsieur C a réalisé à votre demande un spermogramme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Volume: 2,5 mL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Numération: 6*10⁶ spz/mL soit 15*10⁶/éjaculat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Vitalité: 46%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Mobilité: 45%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Morphologie: 37%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 est votre interprétation de ce spermogramme 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A- Asthénozoospermie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B- Nécrozoospermie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C- Oligozoospermie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D- Tératozoospermie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E- Hypospermie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Anomalie confirmée sur le deuxième spermogramme à 3 mois.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Quels sont les examens à prescrire ?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A- Echographie testiculaire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B- Bilan hormonale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C- Recherche de spermatozoïdes dans les urines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D- Examen clinique par un urologue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E- caryotype sanguin </w:t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right="-607.7952755905511" w:hanging="566.9291338582677"/>
    </w:pPr>
    <w:rPr>
      <w:rFonts w:ascii="Gill Sans" w:cs="Gill Sans" w:eastAsia="Gill Sans" w:hAnsi="Gill Sans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