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4E80C66" w:rsidR="00B60FF7" w:rsidRDefault="00B60FF7" w:rsidP="00DD6764">
      <w:pPr>
        <w:rPr>
          <w:b/>
          <w:bCs/>
        </w:rPr>
      </w:pPr>
    </w:p>
    <w:p w14:paraId="35EC38F5" w14:textId="1DD40C2E" w:rsidR="008438EC" w:rsidRDefault="00ED34AD" w:rsidP="009916DC">
      <w:pPr>
        <w:rPr>
          <w:b/>
          <w:bCs/>
        </w:rPr>
      </w:pPr>
      <w:r w:rsidRPr="00ED34AD">
        <w:rPr>
          <w:b/>
          <w:bCs/>
        </w:rPr>
        <w:t>Demarcación de drenajes</w:t>
      </w:r>
      <w:r>
        <w:rPr>
          <w:b/>
          <w:bCs/>
        </w:rPr>
        <w:t xml:space="preserve">, </w:t>
      </w:r>
      <w:r w:rsidRPr="00ED34AD">
        <w:rPr>
          <w:b/>
          <w:bCs/>
        </w:rPr>
        <w:t xml:space="preserve"> </w:t>
      </w:r>
      <w:proofErr w:type="spellStart"/>
      <w:r w:rsidRPr="00ED34AD">
        <w:rPr>
          <w:b/>
          <w:bCs/>
        </w:rPr>
        <w:t>Stream</w:t>
      </w:r>
      <w:proofErr w:type="spellEnd"/>
      <w:r w:rsidRPr="00ED34AD">
        <w:rPr>
          <w:b/>
          <w:bCs/>
        </w:rPr>
        <w:t xml:space="preserve"> </w:t>
      </w:r>
      <w:proofErr w:type="spellStart"/>
      <w:r w:rsidRPr="00ED34AD">
        <w:rPr>
          <w:b/>
          <w:bCs/>
        </w:rPr>
        <w:t>Definition</w:t>
      </w:r>
      <w:proofErr w:type="spellEnd"/>
      <w:r>
        <w:rPr>
          <w:b/>
          <w:bCs/>
        </w:rPr>
        <w:t xml:space="preserve">, </w:t>
      </w:r>
      <w:r w:rsidRPr="00ED34AD">
        <w:rPr>
          <w:b/>
          <w:bCs/>
        </w:rPr>
        <w:t>y localización de nodos característicos</w:t>
      </w:r>
    </w:p>
    <w:p w14:paraId="6A95DF1D" w14:textId="77777777" w:rsidR="00ED34AD" w:rsidRDefault="00ED34AD" w:rsidP="009916DC"/>
    <w:p w14:paraId="73ECC5AC" w14:textId="77777777" w:rsidR="00ED34AD" w:rsidRDefault="00ED34AD" w:rsidP="009916DC">
      <w:r w:rsidRPr="00ED34AD">
        <w:t xml:space="preserve">A partir de grillas de acumulación de flujo, se pueden identificar las celdas que hacen parte de la red de drenaje principal. Para ello se especifica el área de aportación, </w:t>
      </w:r>
      <w:r>
        <w:t>por ejemplo</w:t>
      </w:r>
      <w:r w:rsidRPr="00ED34AD">
        <w:t>. entre 1 y 4 k</w:t>
      </w:r>
      <w:r>
        <w:t>ilómetros cuadrados,</w:t>
      </w:r>
      <w:r w:rsidRPr="00ED34AD">
        <w:t xml:space="preserve"> o el número equivalente de celdas en función de su resolución, considerando que a menor área de aportación, mayor será el número de corrientes obtenidas. </w:t>
      </w:r>
    </w:p>
    <w:p w14:paraId="06F5ECE4" w14:textId="77777777" w:rsidR="00ED34AD" w:rsidRDefault="00ED34AD" w:rsidP="009916DC"/>
    <w:p w14:paraId="2865513C" w14:textId="69A8823A" w:rsidR="004955C1" w:rsidRDefault="00ED34AD" w:rsidP="009916DC">
      <w:r w:rsidRPr="00ED34AD">
        <w:t>El procedimiento general para la definición de drenajes incluye</w:t>
      </w:r>
      <w:r>
        <w:t>,</w:t>
      </w:r>
      <w:r w:rsidRPr="00ED34AD">
        <w:t xml:space="preserve"> la creación de una grilla </w:t>
      </w:r>
      <w:proofErr w:type="spellStart"/>
      <w:r w:rsidRPr="00ED34AD">
        <w:t>binarizada</w:t>
      </w:r>
      <w:proofErr w:type="spellEnd"/>
      <w:r>
        <w:t>,</w:t>
      </w:r>
      <w:r w:rsidRPr="00ED34AD">
        <w:t xml:space="preserve"> con celdas a las que se les asigna 1 como valor de pixel. Es importante tener en cuenta</w:t>
      </w:r>
      <w:r>
        <w:t>,</w:t>
      </w:r>
      <w:r w:rsidRPr="00ED34AD">
        <w:t xml:space="preserve"> que algunos de los tramos obtenidos, corresponderán a áreas de aportación inferiores al valor de aportación definido, específicamente en cuencas intermedias o cuencas de tránsito entre dos puntos de unión próximos. En esta actividad, también se obtienen los nodos característicos de la red</w:t>
      </w:r>
      <w:r>
        <w:t>,</w:t>
      </w:r>
      <w:r w:rsidRPr="00ED34AD">
        <w:t xml:space="preserve"> y sus áreas de aportación para la posterior lectura de caudales medios.</w:t>
      </w:r>
    </w:p>
    <w:p w14:paraId="769AF218" w14:textId="314671EA" w:rsidR="00ED34AD" w:rsidRDefault="00ED34AD" w:rsidP="009916DC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0E0F4C86" w14:textId="672CD708" w:rsidR="00ED34AD" w:rsidRDefault="00ED34AD" w:rsidP="00ED34AD">
      <w:pPr>
        <w:pStyle w:val="ListParagraph"/>
        <w:numPr>
          <w:ilvl w:val="0"/>
          <w:numId w:val="25"/>
        </w:numPr>
      </w:pPr>
      <w:r>
        <w:t>Marcar las celdas o píxeles correspondientes a cada cuenca de drenaje</w:t>
      </w:r>
      <w:r>
        <w:t>,</w:t>
      </w:r>
      <w:r>
        <w:t xml:space="preserve"> para un área de aportación determinada.</w:t>
      </w:r>
    </w:p>
    <w:p w14:paraId="7BF778FB" w14:textId="0CB64825" w:rsidR="00ED34AD" w:rsidRDefault="00ED34AD" w:rsidP="00ED34AD">
      <w:pPr>
        <w:pStyle w:val="ListParagraph"/>
        <w:numPr>
          <w:ilvl w:val="0"/>
          <w:numId w:val="25"/>
        </w:numPr>
      </w:pPr>
      <w:r>
        <w:t xml:space="preserve">Convertir el mapa </w:t>
      </w:r>
      <w:proofErr w:type="spellStart"/>
      <w:r>
        <w:t>binarizado</w:t>
      </w:r>
      <w:proofErr w:type="spellEnd"/>
      <w:r>
        <w:t>,</w:t>
      </w:r>
      <w:r>
        <w:t xml:space="preserve"> en un</w:t>
      </w:r>
      <w:r>
        <w:t>a</w:t>
      </w:r>
      <w:r>
        <w:t xml:space="preserve"> red de drenaje vectorizada.</w:t>
      </w:r>
    </w:p>
    <w:p w14:paraId="5FE94040" w14:textId="77777777" w:rsidR="00ED34AD" w:rsidRDefault="00ED34AD" w:rsidP="00ED34AD">
      <w:pPr>
        <w:pStyle w:val="ListParagraph"/>
        <w:numPr>
          <w:ilvl w:val="0"/>
          <w:numId w:val="25"/>
        </w:numPr>
      </w:pPr>
      <w:r>
        <w:t>Obtener los puntos de inicio y confluencia característicos de toda la red obtenida.</w:t>
      </w:r>
    </w:p>
    <w:p w14:paraId="1252B5E3" w14:textId="77777777" w:rsidR="00ED34AD" w:rsidRDefault="00ED34AD" w:rsidP="00ED34AD">
      <w:pPr>
        <w:pStyle w:val="ListParagraph"/>
        <w:numPr>
          <w:ilvl w:val="0"/>
          <w:numId w:val="25"/>
        </w:numPr>
      </w:pPr>
      <w:r>
        <w:t>Eliminar nodos duplicados.</w:t>
      </w:r>
    </w:p>
    <w:p w14:paraId="2B20D715" w14:textId="6EDA798E" w:rsidR="00A31D69" w:rsidRDefault="00ED34AD" w:rsidP="00ED34AD">
      <w:pPr>
        <w:pStyle w:val="ListParagraph"/>
        <w:numPr>
          <w:ilvl w:val="0"/>
          <w:numId w:val="25"/>
        </w:numPr>
      </w:pPr>
      <w:r>
        <w:t>Para cada punto característico</w:t>
      </w:r>
      <w:r>
        <w:t>,</w:t>
      </w:r>
      <w:r>
        <w:t xml:space="preserve"> obtener el total de celdas acumuladas</w:t>
      </w:r>
      <w:r>
        <w:t>,</w:t>
      </w:r>
      <w:r>
        <w:t xml:space="preserve"> y calcular las áreas de aportación.</w:t>
      </w:r>
    </w:p>
    <w:p w14:paraId="27722FDC" w14:textId="2751AC9F" w:rsidR="00550B2B" w:rsidRDefault="00550B2B" w:rsidP="009916DC"/>
    <w:p w14:paraId="03582269" w14:textId="77777777" w:rsidR="00ED34AD" w:rsidRDefault="00ED34AD" w:rsidP="009916DC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17A6CD4C" w14:textId="26EA49EC" w:rsidR="007A73D8" w:rsidRDefault="00B60FF7" w:rsidP="00B60FF7">
      <w:r>
        <w:t>El diagrama mostrado en pantalla, contiene el procedimiento general</w:t>
      </w:r>
      <w:r w:rsidR="002442EB">
        <w:t>,</w:t>
      </w:r>
      <w:r>
        <w:t xml:space="preserve"> para </w:t>
      </w:r>
      <w:r w:rsidR="008438EC">
        <w:t xml:space="preserve">la </w:t>
      </w:r>
      <w:r w:rsidR="00ED34AD">
        <w:t>marcación de las celdas correspondientes a corrientes principales a partir de un área de aportación definida, la conversión a vectores, la obtención de nodos característicos únicos, la extracción del número de celdas acumuladas en cada nodo y el cálculo de las áreas de aportación.</w:t>
      </w:r>
    </w:p>
    <w:p w14:paraId="0522A50D" w14:textId="1D228DAF" w:rsidR="00ED34AD" w:rsidRDefault="00ED34AD" w:rsidP="00B60FF7"/>
    <w:p w14:paraId="2621447F" w14:textId="654D918E" w:rsidR="00ED34AD" w:rsidRDefault="00ED34AD" w:rsidP="00B60FF7"/>
    <w:p w14:paraId="6BD5D11F" w14:textId="77777777" w:rsidR="00ED34AD" w:rsidRDefault="00ED34AD" w:rsidP="00B60FF7"/>
    <w:p w14:paraId="4244CC40" w14:textId="77777777" w:rsidR="00693528" w:rsidRDefault="00693528" w:rsidP="00B60FF7"/>
    <w:p w14:paraId="745BD68D" w14:textId="347BA743" w:rsidR="009638D5" w:rsidRPr="008352C4" w:rsidRDefault="00844E46" w:rsidP="00B60FF7">
      <w:pPr>
        <w:rPr>
          <w:i/>
          <w:iCs/>
          <w:color w:val="7030A0"/>
        </w:rPr>
      </w:pPr>
      <w:r w:rsidRPr="008352C4">
        <w:rPr>
          <w:i/>
          <w:iCs/>
          <w:color w:val="7030A0"/>
        </w:rPr>
        <w:t>En la guía de clase</w:t>
      </w:r>
      <w:r w:rsidR="00FD5B58">
        <w:rPr>
          <w:i/>
          <w:iCs/>
          <w:color w:val="7030A0"/>
        </w:rPr>
        <w:t>,</w:t>
      </w:r>
      <w:r w:rsidRPr="008352C4">
        <w:rPr>
          <w:i/>
          <w:iCs/>
          <w:color w:val="7030A0"/>
        </w:rPr>
        <w:t xml:space="preserve"> se explica el procedimiento detallado a través de </w:t>
      </w:r>
      <w:proofErr w:type="spellStart"/>
      <w:r w:rsidRPr="008352C4">
        <w:rPr>
          <w:i/>
          <w:iCs/>
          <w:color w:val="7030A0"/>
        </w:rPr>
        <w:t>jec</w:t>
      </w:r>
      <w:proofErr w:type="spellEnd"/>
      <w:r w:rsidRPr="008352C4">
        <w:rPr>
          <w:i/>
          <w:iCs/>
          <w:color w:val="7030A0"/>
        </w:rPr>
        <w:t xml:space="preserve"> geo </w:t>
      </w:r>
      <w:proofErr w:type="spellStart"/>
      <w:r w:rsidRPr="008352C4">
        <w:rPr>
          <w:i/>
          <w:iCs/>
          <w:color w:val="7030A0"/>
        </w:rPr>
        <w:t>ache</w:t>
      </w:r>
      <w:proofErr w:type="spellEnd"/>
      <w:r w:rsidRPr="008352C4">
        <w:rPr>
          <w:i/>
          <w:iCs/>
          <w:color w:val="7030A0"/>
        </w:rPr>
        <w:t xml:space="preserve"> eme ese</w:t>
      </w:r>
      <w:r w:rsidR="00196F56">
        <w:rPr>
          <w:i/>
          <w:iCs/>
          <w:color w:val="7030A0"/>
        </w:rPr>
        <w:t xml:space="preserve"> sobre Arc</w:t>
      </w:r>
      <w:r w:rsidR="00AC14E5">
        <w:rPr>
          <w:i/>
          <w:iCs/>
          <w:color w:val="7030A0"/>
        </w:rPr>
        <w:t xml:space="preserve"> </w:t>
      </w:r>
      <w:r w:rsidR="00196F56">
        <w:rPr>
          <w:i/>
          <w:iCs/>
          <w:color w:val="7030A0"/>
        </w:rPr>
        <w:t>GIS</w:t>
      </w:r>
      <w:r w:rsidRPr="008352C4">
        <w:rPr>
          <w:i/>
          <w:iCs/>
          <w:color w:val="7030A0"/>
        </w:rPr>
        <w:t>.</w:t>
      </w:r>
      <w:r w:rsidR="008352C4" w:rsidRPr="008352C4">
        <w:rPr>
          <w:i/>
          <w:iCs/>
          <w:color w:val="7030A0"/>
        </w:rPr>
        <w:t xml:space="preserve"> Dependiendo de la herramienta utilizada, de la extensión espacial del modelo digital de elevación y de su resolución, este proceso tardará algunos minutos</w:t>
      </w:r>
      <w:r w:rsidR="000A4D52">
        <w:rPr>
          <w:i/>
          <w:iCs/>
          <w:color w:val="7030A0"/>
        </w:rPr>
        <w:t xml:space="preserve"> u horas</w:t>
      </w:r>
      <w:r w:rsidR="008352C4" w:rsidRPr="008352C4">
        <w:rPr>
          <w:i/>
          <w:iCs/>
          <w:color w:val="7030A0"/>
        </w:rPr>
        <w:t>.</w:t>
      </w:r>
    </w:p>
    <w:p w14:paraId="609E83F4" w14:textId="4D7ED0AD" w:rsidR="007A73D8" w:rsidRDefault="007A73D8" w:rsidP="00B60FF7"/>
    <w:p w14:paraId="5E57A6A5" w14:textId="4C6DBE57" w:rsidR="00F355B2" w:rsidRDefault="00F355B2" w:rsidP="00B60FF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5C3E2D87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AC14E5">
        <w:rPr>
          <w:i/>
          <w:iCs/>
          <w:color w:val="7030A0"/>
        </w:rPr>
        <w:t>los mapas de acumulación de flujo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6F26" w14:textId="77777777" w:rsidR="00CF6D3A" w:rsidRDefault="00CF6D3A" w:rsidP="00D754C3">
      <w:r>
        <w:separator/>
      </w:r>
    </w:p>
  </w:endnote>
  <w:endnote w:type="continuationSeparator" w:id="0">
    <w:p w14:paraId="69E04F9D" w14:textId="77777777" w:rsidR="00CF6D3A" w:rsidRDefault="00CF6D3A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CB10" w14:textId="77777777" w:rsidR="00CF6D3A" w:rsidRDefault="00CF6D3A" w:rsidP="00D754C3">
      <w:r>
        <w:separator/>
      </w:r>
    </w:p>
  </w:footnote>
  <w:footnote w:type="continuationSeparator" w:id="0">
    <w:p w14:paraId="379DEE86" w14:textId="77777777" w:rsidR="00CF6D3A" w:rsidRDefault="00CF6D3A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0"/>
  </w:num>
  <w:num w:numId="2" w16cid:durableId="1641809366">
    <w:abstractNumId w:val="17"/>
  </w:num>
  <w:num w:numId="3" w16cid:durableId="55668462">
    <w:abstractNumId w:val="24"/>
  </w:num>
  <w:num w:numId="4" w16cid:durableId="1388796809">
    <w:abstractNumId w:val="15"/>
  </w:num>
  <w:num w:numId="5" w16cid:durableId="1984506883">
    <w:abstractNumId w:val="7"/>
  </w:num>
  <w:num w:numId="6" w16cid:durableId="570577805">
    <w:abstractNumId w:val="13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3"/>
  </w:num>
  <w:num w:numId="11" w16cid:durableId="1428964282">
    <w:abstractNumId w:val="21"/>
  </w:num>
  <w:num w:numId="12" w16cid:durableId="1297682645">
    <w:abstractNumId w:val="22"/>
  </w:num>
  <w:num w:numId="13" w16cid:durableId="316689396">
    <w:abstractNumId w:val="1"/>
  </w:num>
  <w:num w:numId="14" w16cid:durableId="1445684966">
    <w:abstractNumId w:val="19"/>
  </w:num>
  <w:num w:numId="15" w16cid:durableId="529999892">
    <w:abstractNumId w:val="14"/>
  </w:num>
  <w:num w:numId="16" w16cid:durableId="1901016796">
    <w:abstractNumId w:val="18"/>
  </w:num>
  <w:num w:numId="17" w16cid:durableId="1473212034">
    <w:abstractNumId w:val="9"/>
  </w:num>
  <w:num w:numId="18" w16cid:durableId="992442788">
    <w:abstractNumId w:val="12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6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  <w:num w:numId="25" w16cid:durableId="4121196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42DA2"/>
    <w:rsid w:val="000728B6"/>
    <w:rsid w:val="00072DC1"/>
    <w:rsid w:val="0008035C"/>
    <w:rsid w:val="0009615C"/>
    <w:rsid w:val="000A4D52"/>
    <w:rsid w:val="000B1062"/>
    <w:rsid w:val="000F16B3"/>
    <w:rsid w:val="000F46C4"/>
    <w:rsid w:val="00132DA7"/>
    <w:rsid w:val="00133C30"/>
    <w:rsid w:val="00177A1E"/>
    <w:rsid w:val="00181012"/>
    <w:rsid w:val="00196F56"/>
    <w:rsid w:val="00196F71"/>
    <w:rsid w:val="001A38C4"/>
    <w:rsid w:val="001A4EFD"/>
    <w:rsid w:val="001B6CEE"/>
    <w:rsid w:val="001B7AE4"/>
    <w:rsid w:val="001C38CF"/>
    <w:rsid w:val="001E1BD2"/>
    <w:rsid w:val="001F4570"/>
    <w:rsid w:val="00221481"/>
    <w:rsid w:val="00237950"/>
    <w:rsid w:val="002442EB"/>
    <w:rsid w:val="00295F64"/>
    <w:rsid w:val="00296B3A"/>
    <w:rsid w:val="002A5947"/>
    <w:rsid w:val="002E1429"/>
    <w:rsid w:val="002E426B"/>
    <w:rsid w:val="00352FC1"/>
    <w:rsid w:val="00372EBD"/>
    <w:rsid w:val="003757BD"/>
    <w:rsid w:val="00386A9D"/>
    <w:rsid w:val="00386EE6"/>
    <w:rsid w:val="003C17D5"/>
    <w:rsid w:val="003C55F9"/>
    <w:rsid w:val="003F43CF"/>
    <w:rsid w:val="00400519"/>
    <w:rsid w:val="004128A1"/>
    <w:rsid w:val="0041355A"/>
    <w:rsid w:val="00415B89"/>
    <w:rsid w:val="004317BC"/>
    <w:rsid w:val="0043582A"/>
    <w:rsid w:val="004411FF"/>
    <w:rsid w:val="0047713C"/>
    <w:rsid w:val="004955C1"/>
    <w:rsid w:val="004B00EB"/>
    <w:rsid w:val="004B259F"/>
    <w:rsid w:val="004B7D92"/>
    <w:rsid w:val="004D6C02"/>
    <w:rsid w:val="004D7C4F"/>
    <w:rsid w:val="004F3EC9"/>
    <w:rsid w:val="004F48BC"/>
    <w:rsid w:val="004F5EFD"/>
    <w:rsid w:val="0050391A"/>
    <w:rsid w:val="00512CA4"/>
    <w:rsid w:val="00533DD6"/>
    <w:rsid w:val="0054074E"/>
    <w:rsid w:val="00550B2B"/>
    <w:rsid w:val="00551EDA"/>
    <w:rsid w:val="00553A4C"/>
    <w:rsid w:val="00553AE4"/>
    <w:rsid w:val="0058291E"/>
    <w:rsid w:val="005936D2"/>
    <w:rsid w:val="005A142A"/>
    <w:rsid w:val="005A3DDE"/>
    <w:rsid w:val="005B3154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93528"/>
    <w:rsid w:val="006A1AB9"/>
    <w:rsid w:val="006B3A85"/>
    <w:rsid w:val="006C1518"/>
    <w:rsid w:val="006C7DD0"/>
    <w:rsid w:val="006F16AC"/>
    <w:rsid w:val="00701A46"/>
    <w:rsid w:val="007074B9"/>
    <w:rsid w:val="007364BC"/>
    <w:rsid w:val="0073702C"/>
    <w:rsid w:val="00767940"/>
    <w:rsid w:val="0077504A"/>
    <w:rsid w:val="00795E19"/>
    <w:rsid w:val="007A3A88"/>
    <w:rsid w:val="007A69C1"/>
    <w:rsid w:val="007A73D8"/>
    <w:rsid w:val="007C14CE"/>
    <w:rsid w:val="007C6795"/>
    <w:rsid w:val="008148D1"/>
    <w:rsid w:val="00815EC8"/>
    <w:rsid w:val="008352C4"/>
    <w:rsid w:val="008438EC"/>
    <w:rsid w:val="00844B88"/>
    <w:rsid w:val="00844E46"/>
    <w:rsid w:val="00857F9B"/>
    <w:rsid w:val="008609D6"/>
    <w:rsid w:val="008B040B"/>
    <w:rsid w:val="008C3047"/>
    <w:rsid w:val="00940B80"/>
    <w:rsid w:val="00954AB1"/>
    <w:rsid w:val="009638D5"/>
    <w:rsid w:val="009916DC"/>
    <w:rsid w:val="0099543D"/>
    <w:rsid w:val="00995813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31D69"/>
    <w:rsid w:val="00A43E61"/>
    <w:rsid w:val="00A44383"/>
    <w:rsid w:val="00A562DB"/>
    <w:rsid w:val="00A736B6"/>
    <w:rsid w:val="00AB2450"/>
    <w:rsid w:val="00AC14E5"/>
    <w:rsid w:val="00AE5726"/>
    <w:rsid w:val="00B00FA2"/>
    <w:rsid w:val="00B04E22"/>
    <w:rsid w:val="00B07DFD"/>
    <w:rsid w:val="00B60FF7"/>
    <w:rsid w:val="00B669A8"/>
    <w:rsid w:val="00B70F5D"/>
    <w:rsid w:val="00B84321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CF6D3A"/>
    <w:rsid w:val="00D04D18"/>
    <w:rsid w:val="00D174AB"/>
    <w:rsid w:val="00D27D15"/>
    <w:rsid w:val="00D5535F"/>
    <w:rsid w:val="00D60189"/>
    <w:rsid w:val="00D65AEA"/>
    <w:rsid w:val="00D754C3"/>
    <w:rsid w:val="00D9372B"/>
    <w:rsid w:val="00DA4591"/>
    <w:rsid w:val="00DA4745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2642"/>
    <w:rsid w:val="00E96C87"/>
    <w:rsid w:val="00EA16D7"/>
    <w:rsid w:val="00EC700C"/>
    <w:rsid w:val="00ED11A6"/>
    <w:rsid w:val="00ED34AD"/>
    <w:rsid w:val="00ED5A19"/>
    <w:rsid w:val="00EE3435"/>
    <w:rsid w:val="00EE37FB"/>
    <w:rsid w:val="00F044E5"/>
    <w:rsid w:val="00F05C08"/>
    <w:rsid w:val="00F07892"/>
    <w:rsid w:val="00F07D31"/>
    <w:rsid w:val="00F31DF8"/>
    <w:rsid w:val="00F32DD0"/>
    <w:rsid w:val="00F355B2"/>
    <w:rsid w:val="00F67897"/>
    <w:rsid w:val="00F92188"/>
    <w:rsid w:val="00FC4427"/>
    <w:rsid w:val="00FD5B58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165</cp:revision>
  <cp:lastPrinted>2023-01-24T16:26:00Z</cp:lastPrinted>
  <dcterms:created xsi:type="dcterms:W3CDTF">2023-01-05T15:14:00Z</dcterms:created>
  <dcterms:modified xsi:type="dcterms:W3CDTF">2023-02-01T21:33:00Z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