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5DF1D" w14:textId="5736FEA6" w:rsidR="00ED34AD" w:rsidRDefault="004E6C18" w:rsidP="009916DC">
      <w:r w:rsidRPr="004E6C18">
        <w:rPr>
          <w:b/>
          <w:bCs/>
        </w:rPr>
        <w:t>Análisis de elevaciones, densidad, cobertura y radio de acción de estaciones terrestres</w:t>
      </w:r>
    </w:p>
    <w:p w14:paraId="2BA2A9B9" w14:textId="77777777" w:rsidR="00B00FAE" w:rsidRDefault="00B00FAE" w:rsidP="009916DC"/>
    <w:p w14:paraId="7685FAF2" w14:textId="6A936B3A" w:rsidR="00B00FAE" w:rsidRDefault="004E6C18" w:rsidP="009916DC">
      <w:r w:rsidRPr="004E6C18">
        <w:t>Los catálogos de estaciones terrestres contienen el atributo de elevación</w:t>
      </w:r>
      <w:r>
        <w:t xml:space="preserve"> o altitud,</w:t>
      </w:r>
      <w:r w:rsidRPr="004E6C18">
        <w:t xml:space="preserve"> que debe ser validado a partir de los modelos digitales de elevación</w:t>
      </w:r>
      <w:r w:rsidR="00465C01">
        <w:t>,</w:t>
      </w:r>
      <w:r w:rsidRPr="004E6C18">
        <w:t xml:space="preserve"> DEM</w:t>
      </w:r>
      <w:r>
        <w:t>,</w:t>
      </w:r>
      <w:r w:rsidRPr="004E6C18">
        <w:t xml:space="preserve"> para su uso posterior en la implementación de métodos de imputación de datos faltantes por relaciones espaciales.</w:t>
      </w:r>
    </w:p>
    <w:p w14:paraId="783DE3BE" w14:textId="77777777" w:rsidR="004E6C18" w:rsidRDefault="004E6C18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721CC7FE" w14:textId="150FE7C9" w:rsidR="004E6C18" w:rsidRDefault="004E6C18" w:rsidP="004E6C18">
      <w:pPr>
        <w:pStyle w:val="ListParagraph"/>
        <w:numPr>
          <w:ilvl w:val="0"/>
          <w:numId w:val="27"/>
        </w:numPr>
      </w:pPr>
      <w:r>
        <w:t>Obtener las cotas de las estaciones a partir de los modelos satelitales digitales de elevación</w:t>
      </w:r>
      <w:r w:rsidR="00B02984">
        <w:t>,</w:t>
      </w:r>
      <w:r>
        <w:t xml:space="preserve"> ASTER, SRTM y ALOS.</w:t>
      </w:r>
    </w:p>
    <w:p w14:paraId="553148D1" w14:textId="404AEA6B" w:rsidR="004E6C18" w:rsidRDefault="004E6C18" w:rsidP="004E6C18">
      <w:pPr>
        <w:pStyle w:val="ListParagraph"/>
        <w:numPr>
          <w:ilvl w:val="0"/>
          <w:numId w:val="27"/>
        </w:numPr>
      </w:pPr>
      <w:r>
        <w:t>Analizar la correspondencia entre las elevaciones presentadas en el campo altitud del IDEAM</w:t>
      </w:r>
      <w:r w:rsidR="00B02984">
        <w:t>,</w:t>
      </w:r>
      <w:r>
        <w:t xml:space="preserve"> y las elevaciones obtenidas a partir de modelos satelitales.</w:t>
      </w:r>
    </w:p>
    <w:p w14:paraId="5EC36958" w14:textId="2C1A0908" w:rsidR="004E6C18" w:rsidRDefault="004E6C18" w:rsidP="004E6C18">
      <w:pPr>
        <w:pStyle w:val="ListParagraph"/>
        <w:numPr>
          <w:ilvl w:val="0"/>
          <w:numId w:val="27"/>
        </w:numPr>
      </w:pPr>
      <w:r>
        <w:t xml:space="preserve">Utilizando </w:t>
      </w:r>
      <w:proofErr w:type="spellStart"/>
      <w:r w:rsidR="00B02984">
        <w:t>páiton</w:t>
      </w:r>
      <w:proofErr w:type="spellEnd"/>
      <w:r>
        <w:t>, clasificar las estaciones terrestres por piso térmico</w:t>
      </w:r>
      <w:r w:rsidR="00B02984">
        <w:t>,</w:t>
      </w:r>
      <w:r>
        <w:t xml:space="preserve"> a partir de cortes convencionales cada 1000 </w:t>
      </w:r>
      <w:r w:rsidR="00B02984">
        <w:t xml:space="preserve">metros sobre el nivel del mar, </w:t>
      </w:r>
      <w:r>
        <w:t>y los cortes definidos por Caldas en 1802.</w:t>
      </w:r>
    </w:p>
    <w:p w14:paraId="09AD32A2" w14:textId="5B397BEA" w:rsidR="004E6C18" w:rsidRDefault="004E6C18" w:rsidP="004E6C18">
      <w:pPr>
        <w:pStyle w:val="ListParagraph"/>
        <w:numPr>
          <w:ilvl w:val="0"/>
          <w:numId w:val="27"/>
        </w:numPr>
      </w:pPr>
      <w:r>
        <w:t xml:space="preserve">Estimar la densidad promedio de estaciones por </w:t>
      </w:r>
      <w:r w:rsidR="00B02984">
        <w:t>kilómetro cuadrado</w:t>
      </w:r>
      <w:r>
        <w:t xml:space="preserve">, el cubrimiento promedio en </w:t>
      </w:r>
      <w:r w:rsidR="00B02984">
        <w:t>kilómetro cuadrado</w:t>
      </w:r>
      <w:r w:rsidR="00B02984">
        <w:t xml:space="preserve">s </w:t>
      </w:r>
      <w:r>
        <w:t>por estación</w:t>
      </w:r>
      <w:r w:rsidR="00B02984">
        <w:t>,</w:t>
      </w:r>
      <w:r>
        <w:t xml:space="preserve"> y el radio de acción dentro del área aferente de la zona de estudio</w:t>
      </w:r>
      <w:r w:rsidR="00B02984">
        <w:t>,</w:t>
      </w:r>
      <w:r>
        <w:t xml:space="preserve"> y dentro del polígono de la zona hidrográfica 28</w:t>
      </w:r>
      <w:r w:rsidR="00B02984">
        <w:t>,</w:t>
      </w:r>
      <w:r>
        <w:t xml:space="preserve"> correspondiente al Cesar - Colombia.</w:t>
      </w:r>
    </w:p>
    <w:p w14:paraId="03582269" w14:textId="243FEA50" w:rsidR="00ED34AD" w:rsidRDefault="004E6C18" w:rsidP="004E6C18">
      <w:pPr>
        <w:pStyle w:val="ListParagraph"/>
        <w:numPr>
          <w:ilvl w:val="0"/>
          <w:numId w:val="27"/>
        </w:numPr>
      </w:pPr>
      <w:r>
        <w:t>Definir las elevaciones de las estaciones</w:t>
      </w:r>
      <w:r w:rsidR="00B02984">
        <w:t>,</w:t>
      </w:r>
      <w:r>
        <w:t xml:space="preserve"> que posteriormente se utilizarán como referencia en los algoritmos de imputación o completado de datos faltantes</w:t>
      </w:r>
      <w:r w:rsidR="00B02984">
        <w:t>,</w:t>
      </w:r>
      <w:r>
        <w:t xml:space="preserve"> a partir de relaciones geográficas.</w:t>
      </w:r>
    </w:p>
    <w:p w14:paraId="7B3583D4" w14:textId="7E7857E3" w:rsidR="00B00FAE" w:rsidRDefault="00B00FAE" w:rsidP="009916DC"/>
    <w:p w14:paraId="69D0A596" w14:textId="77777777" w:rsidR="004E6C18" w:rsidRDefault="004E6C18" w:rsidP="009916DC"/>
    <w:p w14:paraId="07598B70" w14:textId="002BA072" w:rsidR="00CA7539" w:rsidRDefault="00774BA1" w:rsidP="00B60FF7">
      <w:r w:rsidRPr="00774BA1">
        <w:rPr>
          <w:b/>
          <w:bCs/>
        </w:rPr>
        <w:t>Conceptos generales de arreglos de datos para clasificación de estaciones por pisos térmicos</w:t>
      </w:r>
    </w:p>
    <w:p w14:paraId="179B69CE" w14:textId="44E919B8" w:rsidR="00774BA1" w:rsidRDefault="00774BA1" w:rsidP="00B60FF7"/>
    <w:p w14:paraId="3D8C6FDA" w14:textId="47A6EADA" w:rsidR="00774BA1" w:rsidRDefault="00774BA1" w:rsidP="00B60FF7">
      <w:r>
        <w:t>Para la clasificación de las estaciones por piso térmico, utilizaremos los valores de corte mostrados en las tablas disponibles en pantalla.</w:t>
      </w:r>
    </w:p>
    <w:p w14:paraId="698C8F46" w14:textId="506167B7" w:rsidR="00774BA1" w:rsidRDefault="00774BA1" w:rsidP="00B60FF7"/>
    <w:p w14:paraId="2B4E3808" w14:textId="77777777" w:rsidR="00CA7539" w:rsidRDefault="00CA7539" w:rsidP="00B60FF7"/>
    <w:p w14:paraId="73DB8FA1" w14:textId="77777777" w:rsidR="00CA7539" w:rsidRPr="00B60FF7" w:rsidRDefault="00CA7539" w:rsidP="00CA7539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>
        <w:rPr>
          <w:b/>
          <w:bCs/>
        </w:rPr>
        <w:t>general</w:t>
      </w:r>
    </w:p>
    <w:p w14:paraId="49220322" w14:textId="6269E6B7" w:rsidR="00CA7539" w:rsidRDefault="00CA7539" w:rsidP="00CA7539"/>
    <w:p w14:paraId="179CB254" w14:textId="3B4B47CE" w:rsidR="0029228A" w:rsidRDefault="0029228A" w:rsidP="0029228A">
      <w:r>
        <w:t xml:space="preserve">El diagrama mostrado en pantalla, contiene el procedimiento general, </w:t>
      </w:r>
      <w:r>
        <w:t>para la obtención de las elevaciones de las estaciones de la zona de estudio, la asociación a pisos térmicos y los análisis de densidad, cubrimiento y radio de acción.</w:t>
      </w:r>
    </w:p>
    <w:p w14:paraId="13C4E242" w14:textId="0328C769" w:rsidR="00774BA1" w:rsidRDefault="00774BA1" w:rsidP="00CA7539"/>
    <w:p w14:paraId="1C061E4F" w14:textId="48EB04AC" w:rsidR="0029228A" w:rsidRDefault="0029228A" w:rsidP="00CA7539">
      <w:r>
        <w:t xml:space="preserve">Para iniciar, </w:t>
      </w:r>
      <w:r w:rsidR="002A0917">
        <w:t>en un mapa cargue el catálogo de estaciones integrado con cubrimiento sobre la zona de estudio y los polígonos de envolventes de la zona de estudio y zona de estudio buffer.</w:t>
      </w:r>
    </w:p>
    <w:p w14:paraId="07BA3DCF" w14:textId="0EE1E054" w:rsidR="002A0917" w:rsidRDefault="002A0917" w:rsidP="00CA7539"/>
    <w:p w14:paraId="0A67BDDA" w14:textId="2634D00C" w:rsidR="002A0917" w:rsidRDefault="00717F47" w:rsidP="00CA7539">
      <w:r w:rsidRPr="00717F47">
        <w:t>Simbolice las estaciones por colores graduados a partir del campo altitud del IDEAM</w:t>
      </w:r>
      <w:r>
        <w:t>,</w:t>
      </w:r>
      <w:r w:rsidRPr="00717F47">
        <w:t xml:space="preserve"> por el método de representación Intervalo Definido en 3 clases</w:t>
      </w:r>
      <w:r>
        <w:t>,</w:t>
      </w:r>
      <w:r w:rsidRPr="00717F47">
        <w:t xml:space="preserve"> utilizando tamaños de intervalo cada 1000 </w:t>
      </w:r>
      <w:r w:rsidR="00465C01">
        <w:t>metros sobre el nivel del mar</w:t>
      </w:r>
      <w:r>
        <w:t>,</w:t>
      </w:r>
      <w:r w:rsidRPr="00717F47">
        <w:t xml:space="preserve"> y utilice el esquema de color continuo </w:t>
      </w:r>
      <w:r w:rsidR="00465C01">
        <w:t>de amarillo a rojo</w:t>
      </w:r>
      <w:r w:rsidRPr="00717F47">
        <w:t xml:space="preserve">. Desde el menú desplegable de más opciones, active la visualización de estadísticos, podrá observar </w:t>
      </w:r>
      <w:proofErr w:type="gramStart"/>
      <w:r w:rsidRPr="00717F47">
        <w:t>que</w:t>
      </w:r>
      <w:proofErr w:type="gramEnd"/>
      <w:r w:rsidRPr="00717F47">
        <w:t xml:space="preserve"> para las 440 estaciones utilizadas en la zona de estudio, el rango de las elevaciones se encuentra entre 1 y 2700 </w:t>
      </w:r>
      <w:r w:rsidR="00465C01">
        <w:t>metros</w:t>
      </w:r>
      <w:r>
        <w:t>,</w:t>
      </w:r>
      <w:r w:rsidRPr="00717F47">
        <w:t xml:space="preserve"> con elevaciones medias de 204.98 </w:t>
      </w:r>
      <w:r w:rsidR="00465C01">
        <w:t>metros</w:t>
      </w:r>
      <w:r>
        <w:t>,</w:t>
      </w:r>
      <w:r w:rsidRPr="00717F47">
        <w:t xml:space="preserve"> y desviación estándar de 328.84 </w:t>
      </w:r>
      <w:r w:rsidR="00465C01">
        <w:t>metros</w:t>
      </w:r>
      <w:r w:rsidRPr="00717F47">
        <w:t>, lo que indica que mayoritariamente las estaciones utilizadas se encuentran en la zona de llanura.</w:t>
      </w:r>
    </w:p>
    <w:p w14:paraId="6567F7E4" w14:textId="2B1037AF" w:rsidR="00CC0E31" w:rsidRDefault="00CC0E31" w:rsidP="00B00FAE"/>
    <w:p w14:paraId="2834F83C" w14:textId="505BA2E9" w:rsidR="00717F47" w:rsidRDefault="00717F47" w:rsidP="00B00FAE">
      <w:r w:rsidRPr="00717F47">
        <w:t xml:space="preserve">En el panel de simbología, de clic en la pestaña </w:t>
      </w:r>
      <w:proofErr w:type="spellStart"/>
      <w:r w:rsidRPr="00717F47">
        <w:t>Histogram</w:t>
      </w:r>
      <w:proofErr w:type="spellEnd"/>
      <w:r w:rsidRPr="00717F47">
        <w:t>, podrá observar las barras o bandas que representan las estacione</w:t>
      </w:r>
      <w:r w:rsidR="00465C01">
        <w:t>s</w:t>
      </w:r>
      <w:r w:rsidRPr="00717F47">
        <w:t xml:space="preserve"> en cada clase</w:t>
      </w:r>
      <w:r w:rsidR="00465C01">
        <w:t>,</w:t>
      </w:r>
      <w:r w:rsidRPr="00717F47">
        <w:t xml:space="preserve"> y la localización del valor promedio.</w:t>
      </w:r>
    </w:p>
    <w:p w14:paraId="4FB71420" w14:textId="3D8BF933" w:rsidR="00717F47" w:rsidRDefault="00717F47" w:rsidP="00B00FAE"/>
    <w:p w14:paraId="3DE3F0BF" w14:textId="446C77E6" w:rsidR="00717F47" w:rsidRDefault="00717F47" w:rsidP="00B00FAE">
      <w:r w:rsidRPr="00717F47">
        <w:t>Abra la tabla de atributos de la capa</w:t>
      </w:r>
      <w:r>
        <w:t>,</w:t>
      </w:r>
      <w:r w:rsidRPr="00717F47">
        <w:t xml:space="preserve"> y dando clic derecho en la columna de atributos del campo altitud, cree una estadística que incluya un histograma de 12 bandas</w:t>
      </w:r>
      <w:r>
        <w:t>,</w:t>
      </w:r>
      <w:r w:rsidRPr="00717F47">
        <w:t xml:space="preserve"> y muestre la localización de la media, la mediana, la desviación estándar</w:t>
      </w:r>
      <w:r>
        <w:t>,</w:t>
      </w:r>
      <w:r w:rsidRPr="00717F47">
        <w:t xml:space="preserve"> y el gráfico de distribución normal. En esta gráfica podrá analizar que mayoritariamente las estaciones se encuentran en cotas bajas. Seleccione </w:t>
      </w:r>
      <w:r w:rsidRPr="00717F47">
        <w:lastRenderedPageBreak/>
        <w:t>las 6 primeras barras, en el estadístico podrá observar</w:t>
      </w:r>
      <w:r w:rsidR="00465C01">
        <w:t>,</w:t>
      </w:r>
      <w:r w:rsidRPr="00717F47">
        <w:t xml:space="preserve"> </w:t>
      </w:r>
      <w:proofErr w:type="gramStart"/>
      <w:r w:rsidRPr="00717F47">
        <w:t>que</w:t>
      </w:r>
      <w:proofErr w:type="gramEnd"/>
      <w:r w:rsidRPr="00717F47">
        <w:t xml:space="preserve"> de las 440 estaciones, 409 se encuentran entre las cotas 1 y 600 </w:t>
      </w:r>
      <w:r w:rsidR="00465C01">
        <w:t>metros sobre el nivel del mar</w:t>
      </w:r>
      <w:r w:rsidRPr="00717F47">
        <w:t>. En el mapa podrá observar las localizaciones de estas estaciones</w:t>
      </w:r>
      <w:r w:rsidR="00465C01">
        <w:t>,</w:t>
      </w:r>
      <w:r w:rsidRPr="00717F47">
        <w:t xml:space="preserve"> y en la zona del costado derecho podrá observar que por encima de la cota 600</w:t>
      </w:r>
      <w:r w:rsidR="00465C01">
        <w:t>,</w:t>
      </w:r>
      <w:r w:rsidRPr="00717F47">
        <w:t xml:space="preserve"> existen pocas estaciones.</w:t>
      </w:r>
    </w:p>
    <w:p w14:paraId="5E9406B1" w14:textId="6EDF1EE5" w:rsidR="0029228A" w:rsidRDefault="0029228A" w:rsidP="00B00FAE"/>
    <w:p w14:paraId="00B1347A" w14:textId="6355FA45" w:rsidR="00717F47" w:rsidRDefault="00B8106A" w:rsidP="00B00FAE">
      <w:r w:rsidRPr="00B8106A">
        <w:t>Cargue al proyecto los modelos digitales de elevación</w:t>
      </w:r>
      <w:r>
        <w:t>,</w:t>
      </w:r>
      <w:r w:rsidRPr="00B8106A">
        <w:t xml:space="preserve"> ASTER, SRTM y ALOS, represente estos modelos por relieve sombreado utilizando el esquema de color cont</w:t>
      </w:r>
      <w:r>
        <w:t>i</w:t>
      </w:r>
      <w:r w:rsidRPr="00B8106A">
        <w:t>nuo de negro a blanco.</w:t>
      </w:r>
    </w:p>
    <w:p w14:paraId="54BCD2F5" w14:textId="746F170F" w:rsidR="0029228A" w:rsidRDefault="0029228A" w:rsidP="00B00FAE"/>
    <w:p w14:paraId="64D48D2A" w14:textId="0CBBBC8E" w:rsidR="00B8106A" w:rsidRDefault="00B8106A" w:rsidP="00B00FAE">
      <w:r w:rsidRPr="00B8106A">
        <w:t xml:space="preserve">Utilizando la herramienta </w:t>
      </w:r>
      <w:proofErr w:type="spellStart"/>
      <w:r w:rsidRPr="00B8106A">
        <w:t>Extract</w:t>
      </w:r>
      <w:proofErr w:type="spellEnd"/>
      <w:r w:rsidRPr="00B8106A">
        <w:t xml:space="preserve"> Multi </w:t>
      </w:r>
      <w:proofErr w:type="spellStart"/>
      <w:r w:rsidRPr="00B8106A">
        <w:t>Values</w:t>
      </w:r>
      <w:proofErr w:type="spellEnd"/>
      <w:r w:rsidRPr="00B8106A">
        <w:t xml:space="preserve"> </w:t>
      </w:r>
      <w:proofErr w:type="spellStart"/>
      <w:r w:rsidRPr="00B8106A">
        <w:t>to</w:t>
      </w:r>
      <w:proofErr w:type="spellEnd"/>
      <w:r w:rsidRPr="00B8106A">
        <w:t xml:space="preserve"> </w:t>
      </w:r>
      <w:proofErr w:type="spellStart"/>
      <w:r w:rsidRPr="00B8106A">
        <w:t>Points</w:t>
      </w:r>
      <w:proofErr w:type="spellEnd"/>
      <w:r>
        <w:t xml:space="preserve"> de Arc GIS</w:t>
      </w:r>
      <w:r w:rsidRPr="00B8106A">
        <w:t xml:space="preserve">, obtenga simultáneamente los valores de elevación de los 3 modelos digitales de elevación. </w:t>
      </w:r>
    </w:p>
    <w:p w14:paraId="193D4005" w14:textId="5DCDCEA4" w:rsidR="00B8106A" w:rsidRDefault="00B8106A" w:rsidP="00B00FAE"/>
    <w:p w14:paraId="26B4A3D3" w14:textId="6E5DB520" w:rsidR="00B8106A" w:rsidRDefault="00B8106A" w:rsidP="00B00FAE">
      <w:r w:rsidRPr="00B8106A">
        <w:t xml:space="preserve">Para cada uno de los campos de atributos </w:t>
      </w:r>
      <w:r>
        <w:t>de elevación obtenidos</w:t>
      </w:r>
      <w:r w:rsidRPr="00B8106A">
        <w:t>, genere estadísticas detalladas y eval</w:t>
      </w:r>
      <w:r>
        <w:t>ú</w:t>
      </w:r>
      <w:r w:rsidRPr="00B8106A">
        <w:t>e los rangos de valores.</w:t>
      </w:r>
      <w:r>
        <w:t xml:space="preserve"> </w:t>
      </w:r>
      <w:r w:rsidRPr="00B8106A">
        <w:t xml:space="preserve">Las elevaciones de las estaciones obtenidas a partir del DEM ASTER, presentan valores entre 5 y 2567 </w:t>
      </w:r>
      <w:r>
        <w:t>metros,</w:t>
      </w:r>
      <w:r w:rsidRPr="00B8106A">
        <w:t xml:space="preserve"> con media en 214.7 </w:t>
      </w:r>
      <w:r>
        <w:t xml:space="preserve">metros, </w:t>
      </w:r>
      <w:r w:rsidRPr="00B8106A">
        <w:t xml:space="preserve">y desviación estándar de 358.2 </w:t>
      </w:r>
      <w:r>
        <w:t>metros</w:t>
      </w:r>
      <w:r w:rsidRPr="00B8106A">
        <w:t xml:space="preserve">. Seleccionando las 3 primeras bandas, podrá observar </w:t>
      </w:r>
      <w:proofErr w:type="gramStart"/>
      <w:r w:rsidRPr="00B8106A">
        <w:t>que</w:t>
      </w:r>
      <w:proofErr w:type="gramEnd"/>
      <w:r w:rsidRPr="00B8106A">
        <w:t xml:space="preserve"> de las 440 estaciones, 405 se encuentran entre 5 y 627 </w:t>
      </w:r>
      <w:r>
        <w:t>metros sobre el nivel del mar</w:t>
      </w:r>
      <w:r w:rsidRPr="00B8106A">
        <w:t>.</w:t>
      </w:r>
    </w:p>
    <w:p w14:paraId="28BAB89B" w14:textId="6FFACF83" w:rsidR="00B8106A" w:rsidRDefault="00B8106A" w:rsidP="00B00FAE"/>
    <w:p w14:paraId="03F7B82C" w14:textId="41C97699" w:rsidR="00E53925" w:rsidRDefault="00E53925" w:rsidP="00B00FAE">
      <w:r w:rsidRPr="00E53925">
        <w:t xml:space="preserve">Las elevaciones de las estaciones obtenidas a partir del DEM SRTM, presentan valores entre 0 y 2564 </w:t>
      </w:r>
      <w:r>
        <w:t>metros</w:t>
      </w:r>
      <w:r>
        <w:t xml:space="preserve">, </w:t>
      </w:r>
      <w:r w:rsidRPr="00E53925">
        <w:t xml:space="preserve">con media en 216.6 </w:t>
      </w:r>
      <w:r>
        <w:t>metros</w:t>
      </w:r>
      <w:r>
        <w:t>,</w:t>
      </w:r>
      <w:r w:rsidRPr="00E53925">
        <w:t xml:space="preserve"> </w:t>
      </w:r>
      <w:r w:rsidRPr="00E53925">
        <w:t xml:space="preserve">y desviación estándar de 357.4 </w:t>
      </w:r>
      <w:r>
        <w:t>metros</w:t>
      </w:r>
      <w:r w:rsidRPr="00E53925">
        <w:t xml:space="preserve">. Seleccionando las 3 primeras bandas, podrá observar </w:t>
      </w:r>
      <w:proofErr w:type="gramStart"/>
      <w:r w:rsidRPr="00E53925">
        <w:t>que</w:t>
      </w:r>
      <w:proofErr w:type="gramEnd"/>
      <w:r w:rsidRPr="00E53925">
        <w:t xml:space="preserve"> de las 440 estaciones, 405 se encuentran entre 0 y 636 </w:t>
      </w:r>
      <w:r>
        <w:t>metros sobre el nivel del mar</w:t>
      </w:r>
      <w:r w:rsidRPr="00B8106A">
        <w:t>.</w:t>
      </w:r>
    </w:p>
    <w:p w14:paraId="68D7A5F2" w14:textId="34061C77" w:rsidR="00010158" w:rsidRDefault="00010158" w:rsidP="00B00FAE"/>
    <w:p w14:paraId="697EDC1E" w14:textId="148B1092" w:rsidR="00010158" w:rsidRDefault="00010158" w:rsidP="00B00FAE">
      <w:r w:rsidRPr="00010158">
        <w:t xml:space="preserve">Las elevaciones preliminares de las estaciones obtenidas a partir del DEM ALOS, presentan valores entre -9999 y 2568 </w:t>
      </w:r>
      <w:r>
        <w:t>metros</w:t>
      </w:r>
      <w:r>
        <w:t>,</w:t>
      </w:r>
      <w:r w:rsidRPr="00010158">
        <w:t xml:space="preserve"> con media en 192.1 </w:t>
      </w:r>
      <w:r>
        <w:t>metros</w:t>
      </w:r>
      <w:r>
        <w:t>,</w:t>
      </w:r>
      <w:r w:rsidRPr="00010158">
        <w:t xml:space="preserve"> y desviación estándar de 604.4 </w:t>
      </w:r>
      <w:r>
        <w:t>metros</w:t>
      </w:r>
      <w:r w:rsidRPr="00010158">
        <w:t>. Como observa en la gráfica, 1 de las estaciones</w:t>
      </w:r>
      <w:r w:rsidR="00465C01">
        <w:t>,</w:t>
      </w:r>
      <w:r w:rsidRPr="00010158">
        <w:t xml:space="preserve"> ha obtenido un valor de -9999</w:t>
      </w:r>
      <w:r w:rsidR="00465C01">
        <w:t>,</w:t>
      </w:r>
      <w:r w:rsidRPr="00010158">
        <w:t xml:space="preserve"> que indica que no se ha podido obtener la elevación a partir del DEM.</w:t>
      </w:r>
    </w:p>
    <w:p w14:paraId="18EA5CE7" w14:textId="71FAB7FF" w:rsidR="00E53925" w:rsidRDefault="00E53925" w:rsidP="00B00FAE"/>
    <w:p w14:paraId="3A71A6AD" w14:textId="650F2B68" w:rsidR="00E53925" w:rsidRDefault="00010158" w:rsidP="00B00FAE">
      <w:r w:rsidRPr="00010158">
        <w:t>Desde la tabla de atributos, dando doble clic en la cabecera del campo</w:t>
      </w:r>
      <w:r w:rsidR="00465C01">
        <w:t>,</w:t>
      </w:r>
      <w:r w:rsidRPr="00010158">
        <w:t xml:space="preserve"> DEM</w:t>
      </w:r>
      <w:r w:rsidR="00465C01">
        <w:t xml:space="preserve"> </w:t>
      </w:r>
      <w:r w:rsidRPr="00010158">
        <w:t>ALOS, ordene ascendentemente las elevaciones y luego dando doble clic en el registro de la estación, localice la estación en pantalla que corresponde a SAN FRANCISCO</w:t>
      </w:r>
      <w:r>
        <w:t>,</w:t>
      </w:r>
      <w:r w:rsidRPr="00010158">
        <w:t xml:space="preserve"> y asigne manualmente el valor de la elevación utilizando como referencia la celda más próxima de la grilla ALOS</w:t>
      </w:r>
      <w:r>
        <w:t>,</w:t>
      </w:r>
      <w:r w:rsidRPr="00010158">
        <w:t xml:space="preserve"> </w:t>
      </w:r>
      <w:r w:rsidR="00465C01">
        <w:t>con</w:t>
      </w:r>
      <w:r w:rsidRPr="00010158">
        <w:t xml:space="preserve"> 128 </w:t>
      </w:r>
      <w:r>
        <w:t>metros sobre el nivel del mar</w:t>
      </w:r>
      <w:r w:rsidRPr="00B8106A">
        <w:t>.</w:t>
      </w:r>
    </w:p>
    <w:p w14:paraId="5CD807B7" w14:textId="77777777" w:rsidR="00E53925" w:rsidRDefault="00E53925" w:rsidP="00B00FAE"/>
    <w:p w14:paraId="6A2032F2" w14:textId="7F99C7B9" w:rsidR="00B8106A" w:rsidRDefault="00EA002C" w:rsidP="00B00FAE">
      <w:r w:rsidRPr="00EA002C">
        <w:t>Regrese a la estadística de campo, podrá observar que las elevaciones de las estaciones obtenidas a partir del DEM ALOS</w:t>
      </w:r>
      <w:r>
        <w:t>,</w:t>
      </w:r>
      <w:r w:rsidRPr="00EA002C">
        <w:t xml:space="preserve"> asignando manualmente la elevación a una de las estaciones, presentan valores entre -6 y 2568 </w:t>
      </w:r>
      <w:r>
        <w:t>metros</w:t>
      </w:r>
      <w:r>
        <w:t>,</w:t>
      </w:r>
      <w:r w:rsidRPr="00EA002C">
        <w:t xml:space="preserve"> </w:t>
      </w:r>
      <w:r w:rsidRPr="00EA002C">
        <w:t xml:space="preserve">con media en 215.2 </w:t>
      </w:r>
      <w:r>
        <w:t>metros</w:t>
      </w:r>
      <w:r>
        <w:t>,</w:t>
      </w:r>
      <w:r w:rsidRPr="00EA002C">
        <w:t xml:space="preserve"> </w:t>
      </w:r>
      <w:r w:rsidRPr="00EA002C">
        <w:t xml:space="preserve">y desviación estándar de 358.1 </w:t>
      </w:r>
      <w:r>
        <w:t>metros</w:t>
      </w:r>
      <w:r w:rsidRPr="00EA002C">
        <w:t xml:space="preserve">. Seleccionando las 3 primeras bandas, podrá observar </w:t>
      </w:r>
      <w:proofErr w:type="gramStart"/>
      <w:r w:rsidRPr="00EA002C">
        <w:t>que</w:t>
      </w:r>
      <w:proofErr w:type="gramEnd"/>
      <w:r w:rsidRPr="00EA002C">
        <w:t xml:space="preserve"> de las 440 estaciones, 404 se encuentran entre 0 y 602 </w:t>
      </w:r>
      <w:r>
        <w:t>metros sobre el nivel del mar</w:t>
      </w:r>
      <w:r w:rsidRPr="00B8106A">
        <w:t>.</w:t>
      </w:r>
    </w:p>
    <w:p w14:paraId="498FF293" w14:textId="3259E0AC" w:rsidR="0056599C" w:rsidRDefault="0056599C" w:rsidP="00B00FAE"/>
    <w:p w14:paraId="3D0CF635" w14:textId="3A20735A" w:rsidR="0056599C" w:rsidRDefault="00F46DCA" w:rsidP="00F46DCA">
      <w:r>
        <w:t>En la siguiente t</w:t>
      </w:r>
      <w:r w:rsidRPr="00F46DCA">
        <w:t>abla resumen</w:t>
      </w:r>
      <w:r>
        <w:t>, se muestran los valores de elevación IDEAM y lo</w:t>
      </w:r>
      <w:r w:rsidR="00451222">
        <w:t>s</w:t>
      </w:r>
      <w:r>
        <w:t xml:space="preserve"> </w:t>
      </w:r>
      <w:r w:rsidRPr="00F46DCA">
        <w:t xml:space="preserve">obtenidos </w:t>
      </w:r>
      <w:r>
        <w:t>a partir de los modelos digitales de elevación</w:t>
      </w:r>
      <w:r w:rsidRPr="00F46DCA">
        <w:t>.</w:t>
      </w:r>
      <w:r>
        <w:t xml:space="preserve"> </w:t>
      </w:r>
      <w:r>
        <w:t>Como puede observar, existe una diferencia importante entre el máximo de las elevaciones del IDEAM</w:t>
      </w:r>
      <w:r>
        <w:t>,</w:t>
      </w:r>
      <w:r>
        <w:t xml:space="preserve"> con respecto al máximo de las elevaciones obtenidas a través de los modelos digitales de elevación</w:t>
      </w:r>
      <w:r>
        <w:t>,</w:t>
      </w:r>
      <w:r>
        <w:t xml:space="preserve"> DEM.</w:t>
      </w:r>
      <w:r>
        <w:t xml:space="preserve"> </w:t>
      </w:r>
      <w:r>
        <w:t>Tenga en cuenta que las elevaciones</w:t>
      </w:r>
      <w:r>
        <w:t>,</w:t>
      </w:r>
      <w:r>
        <w:t xml:space="preserve"> han sido obtenidas en las localizaciones disponibles de la red de estaciones del catálogo nacional</w:t>
      </w:r>
      <w:r>
        <w:t>,</w:t>
      </w:r>
      <w:r>
        <w:t xml:space="preserve"> y estas pueden no estar actualizadas, por lo que el valor de </w:t>
      </w:r>
      <w:proofErr w:type="gramStart"/>
      <w:r>
        <w:t>elevación</w:t>
      </w:r>
      <w:r w:rsidR="00451222">
        <w:t>,</w:t>
      </w:r>
      <w:proofErr w:type="gramEnd"/>
      <w:r>
        <w:t xml:space="preserve"> puede corresponder a una localización diferente.</w:t>
      </w:r>
    </w:p>
    <w:p w14:paraId="3E59408B" w14:textId="010DE8F2" w:rsidR="00F46DCA" w:rsidRDefault="00F46DCA" w:rsidP="00F46DCA"/>
    <w:p w14:paraId="0DAE343B" w14:textId="07D7AEF5" w:rsidR="00F46DCA" w:rsidRDefault="00695E4D" w:rsidP="00F46DCA">
      <w:r w:rsidRPr="00695E4D">
        <w:t xml:space="preserve">En la tabla de contenido, de clic derecho sobre la capa de estaciones y seleccione la opción </w:t>
      </w:r>
      <w:r>
        <w:t>de creación de gráficos,</w:t>
      </w:r>
      <w:r w:rsidRPr="00695E4D">
        <w:t xml:space="preserve"> </w:t>
      </w:r>
      <w:proofErr w:type="spellStart"/>
      <w:r w:rsidRPr="00695E4D">
        <w:t>Scatter</w:t>
      </w:r>
      <w:proofErr w:type="spellEnd"/>
      <w:r w:rsidRPr="00695E4D">
        <w:t xml:space="preserve"> </w:t>
      </w:r>
      <w:proofErr w:type="spellStart"/>
      <w:r w:rsidRPr="00695E4D">
        <w:t>Plot</w:t>
      </w:r>
      <w:proofErr w:type="spellEnd"/>
      <w:r w:rsidRPr="00695E4D">
        <w:t xml:space="preserve"> Matrix</w:t>
      </w:r>
      <w:r>
        <w:t>,</w:t>
      </w:r>
      <w:r w:rsidRPr="00695E4D">
        <w:t xml:space="preserve"> para crear un gráfico de dispersión</w:t>
      </w:r>
      <w:r>
        <w:t>,</w:t>
      </w:r>
      <w:r w:rsidRPr="00695E4D">
        <w:t xml:space="preserve"> que permita comparar los valores de las diferentes elevaciones obtenidas</w:t>
      </w:r>
      <w:r>
        <w:t>.</w:t>
      </w:r>
      <w:r w:rsidR="007461A8">
        <w:t xml:space="preserve"> </w:t>
      </w:r>
      <w:r w:rsidR="007461A8" w:rsidRPr="007461A8">
        <w:t>Como puede observar en la ilustración, existe una alta correspondencia entre los valores de las elevaciones obtenidas a partir de las grillas DEM</w:t>
      </w:r>
      <w:r w:rsidR="007461A8">
        <w:t>,</w:t>
      </w:r>
      <w:r w:rsidR="007461A8" w:rsidRPr="007461A8">
        <w:t xml:space="preserve"> y dispersión y valores atípicos al comparar las elevaciones del IDEAM</w:t>
      </w:r>
      <w:r w:rsidR="007461A8">
        <w:t>,</w:t>
      </w:r>
      <w:r w:rsidR="007461A8" w:rsidRPr="007461A8">
        <w:t xml:space="preserve"> con las obtenidas satelitalmente.</w:t>
      </w:r>
      <w:r w:rsidR="007461A8">
        <w:t xml:space="preserve"> Análisis adicionales relacionados con la obtención de erre cuadrado, el coeficiente de correlación de Pearson, y la localización de valores atípicos, son presentados en la guía de clase.</w:t>
      </w:r>
    </w:p>
    <w:p w14:paraId="785F9802" w14:textId="06578EF9" w:rsidR="004260EC" w:rsidRDefault="004260EC" w:rsidP="00F46DCA"/>
    <w:p w14:paraId="68149EE0" w14:textId="7A1FEEF5" w:rsidR="004260EC" w:rsidRDefault="004260EC" w:rsidP="00F46DCA"/>
    <w:p w14:paraId="361F2950" w14:textId="67F38105" w:rsidR="004260EC" w:rsidRPr="004260EC" w:rsidRDefault="004260EC" w:rsidP="00F46DCA">
      <w:pPr>
        <w:rPr>
          <w:b/>
          <w:bCs/>
        </w:rPr>
      </w:pPr>
      <w:r w:rsidRPr="004260EC">
        <w:rPr>
          <w:b/>
          <w:bCs/>
        </w:rPr>
        <w:t>Clasificación por pisos térmicos</w:t>
      </w:r>
    </w:p>
    <w:p w14:paraId="78DB9084" w14:textId="03A982A6" w:rsidR="00695E4D" w:rsidRDefault="00695E4D" w:rsidP="00F46DCA"/>
    <w:p w14:paraId="1905C803" w14:textId="7BAF3672" w:rsidR="004260EC" w:rsidRDefault="007B6E23" w:rsidP="00F46DCA">
      <w:r w:rsidRPr="007B6E23">
        <w:t xml:space="preserve">Para la clasificación por pisos térmicos, </w:t>
      </w:r>
      <w:r>
        <w:t>cree</w:t>
      </w:r>
      <w:r w:rsidRPr="007B6E23">
        <w:t xml:space="preserve"> en la tabla de atributos del archivo de formas </w:t>
      </w:r>
      <w:r>
        <w:t>de estaciones de la zona de estudio,</w:t>
      </w:r>
      <w:r w:rsidRPr="007B6E23">
        <w:t xml:space="preserve"> los campos de atributos</w:t>
      </w:r>
      <w:r>
        <w:t xml:space="preserve"> mostrados en pantalla.</w:t>
      </w:r>
    </w:p>
    <w:p w14:paraId="0BC8BA83" w14:textId="6E596A3B" w:rsidR="007B6E23" w:rsidRDefault="007B6E23" w:rsidP="00F46DCA"/>
    <w:p w14:paraId="774D3AEA" w14:textId="77777777" w:rsidR="007B6E23" w:rsidRDefault="007B6E23" w:rsidP="00F46DCA"/>
    <w:p w14:paraId="7D3827BD" w14:textId="7055B1AA" w:rsidR="007B6E23" w:rsidRDefault="007B6E23" w:rsidP="00F46DCA">
      <w:r w:rsidRPr="007B6E23">
        <w:t xml:space="preserve">Utilizando </w:t>
      </w:r>
      <w:r>
        <w:t>la calculadora de campo</w:t>
      </w:r>
      <w:r w:rsidRPr="007B6E23">
        <w:t xml:space="preserve"> y utilizando el script </w:t>
      </w:r>
      <w:r>
        <w:t>de</w:t>
      </w:r>
      <w:r w:rsidRPr="007B6E23">
        <w:t xml:space="preserve"> </w:t>
      </w:r>
      <w:proofErr w:type="spellStart"/>
      <w:r>
        <w:t>páiton</w:t>
      </w:r>
      <w:proofErr w:type="spellEnd"/>
      <w:r>
        <w:t xml:space="preserve"> mostrado en pantalla</w:t>
      </w:r>
      <w:r w:rsidRPr="007B6E23">
        <w:t>, calcule el rango de elevación al cual pertenece cada estación y su etiqueta de datos</w:t>
      </w:r>
      <w:r>
        <w:t>,</w:t>
      </w:r>
      <w:r w:rsidRPr="007B6E23">
        <w:t xml:space="preserve"> a partir de las elevaciones obtenidas del modelo digital de elevación</w:t>
      </w:r>
      <w:r>
        <w:t>,</w:t>
      </w:r>
      <w:r w:rsidRPr="007B6E23">
        <w:t xml:space="preserve"> ALOS PALSAR.</w:t>
      </w:r>
      <w:r>
        <w:t xml:space="preserve"> </w:t>
      </w:r>
      <w:r w:rsidRPr="007B6E23">
        <w:t>Para utilizar la clasificación convencional</w:t>
      </w:r>
      <w:r w:rsidR="00451222">
        <w:t>,</w:t>
      </w:r>
      <w:r w:rsidRPr="007B6E23">
        <w:t xml:space="preserve"> definir</w:t>
      </w:r>
      <w:r w:rsidR="00451222">
        <w:t xml:space="preserve"> la variable</w:t>
      </w:r>
      <w:r>
        <w:t>,</w:t>
      </w:r>
      <w:r w:rsidRPr="007B6E23">
        <w:t xml:space="preserve"> </w:t>
      </w:r>
      <w:r>
        <w:t xml:space="preserve">termal </w:t>
      </w:r>
      <w:proofErr w:type="spellStart"/>
      <w:r w:rsidRPr="007B6E23">
        <w:t>level_caldas</w:t>
      </w:r>
      <w:proofErr w:type="spellEnd"/>
      <w:r w:rsidR="00451222">
        <w:t>,</w:t>
      </w:r>
      <w:r w:rsidRPr="007B6E23">
        <w:t xml:space="preserve"> </w:t>
      </w:r>
      <w:r>
        <w:t>igual a</w:t>
      </w:r>
      <w:r w:rsidRPr="007B6E23">
        <w:t xml:space="preserve"> False</w:t>
      </w:r>
      <w:r>
        <w:t>,</w:t>
      </w:r>
      <w:r w:rsidRPr="007B6E23">
        <w:t xml:space="preserve"> y para la clasificación Caldas</w:t>
      </w:r>
      <w:r w:rsidR="00451222">
        <w:t>,</w:t>
      </w:r>
      <w:r w:rsidRPr="007B6E23">
        <w:t xml:space="preserve"> definir </w:t>
      </w:r>
      <w:r>
        <w:t xml:space="preserve">termal </w:t>
      </w:r>
      <w:proofErr w:type="spellStart"/>
      <w:r w:rsidRPr="007B6E23">
        <w:t>level</w:t>
      </w:r>
      <w:proofErr w:type="spellEnd"/>
      <w:r>
        <w:t xml:space="preserve"> </w:t>
      </w:r>
      <w:r w:rsidRPr="007B6E23">
        <w:t>caldas</w:t>
      </w:r>
      <w:r w:rsidR="00451222">
        <w:t>,</w:t>
      </w:r>
      <w:r w:rsidRPr="007B6E23">
        <w:t xml:space="preserve"> </w:t>
      </w:r>
      <w:r>
        <w:t>igual a</w:t>
      </w:r>
      <w:r w:rsidRPr="007B6E23">
        <w:t xml:space="preserve"> True</w:t>
      </w:r>
      <w:r>
        <w:t>.</w:t>
      </w:r>
    </w:p>
    <w:p w14:paraId="49D005B0" w14:textId="4C7704A2" w:rsidR="007B6E23" w:rsidRDefault="007B6E23" w:rsidP="00F46DCA"/>
    <w:p w14:paraId="0CF99093" w14:textId="7A9FC083" w:rsidR="007B6E23" w:rsidRDefault="00DC4BC0" w:rsidP="00F46DCA">
      <w:r w:rsidRPr="00DC4BC0">
        <w:t xml:space="preserve">Simbolice las estaciones por valores únicos a partir del campo de atributos </w:t>
      </w:r>
      <w:proofErr w:type="spellStart"/>
      <w:r w:rsidRPr="00DC4BC0">
        <w:t>Ther</w:t>
      </w:r>
      <w:proofErr w:type="spellEnd"/>
      <w:r>
        <w:t xml:space="preserve"> </w:t>
      </w:r>
      <w:r w:rsidRPr="00DC4BC0">
        <w:t>L</w:t>
      </w:r>
      <w:r>
        <w:t xml:space="preserve"> </w:t>
      </w:r>
      <w:r w:rsidRPr="00DC4BC0">
        <w:t>C</w:t>
      </w:r>
      <w:r>
        <w:t xml:space="preserve"> </w:t>
      </w:r>
      <w:r w:rsidRPr="00DC4BC0">
        <w:t>l</w:t>
      </w:r>
      <w:r>
        <w:t>,</w:t>
      </w:r>
      <w:r w:rsidRPr="00DC4BC0">
        <w:t xml:space="preserve"> de la clasificación numérica Caldas.</w:t>
      </w:r>
    </w:p>
    <w:p w14:paraId="5DA960E4" w14:textId="45F6FC0B" w:rsidR="00DC4BC0" w:rsidRDefault="00DC4BC0" w:rsidP="00F46DCA"/>
    <w:p w14:paraId="2F301D72" w14:textId="12B7312F" w:rsidR="00DC4BC0" w:rsidRDefault="00DC4BC0" w:rsidP="00F46DCA">
      <w:r w:rsidRPr="00DC4BC0">
        <w:t>Desde la simbología de representación por valores únicos</w:t>
      </w:r>
      <w:r>
        <w:t>,</w:t>
      </w:r>
      <w:r w:rsidRPr="00DC4BC0">
        <w:t xml:space="preserve"> para los campos de atributos </w:t>
      </w:r>
      <w:proofErr w:type="spellStart"/>
      <w:r w:rsidRPr="00DC4BC0">
        <w:t>Ther</w:t>
      </w:r>
      <w:proofErr w:type="spellEnd"/>
      <w:r>
        <w:t xml:space="preserve"> </w:t>
      </w:r>
      <w:r w:rsidRPr="00DC4BC0">
        <w:t>L</w:t>
      </w:r>
      <w:r>
        <w:t xml:space="preserve"> </w:t>
      </w:r>
      <w:r w:rsidRPr="00DC4BC0">
        <w:t>C</w:t>
      </w:r>
      <w:r>
        <w:t xml:space="preserve"> </w:t>
      </w:r>
      <w:r w:rsidRPr="00DC4BC0">
        <w:t>v</w:t>
      </w:r>
      <w:r>
        <w:t>,</w:t>
      </w:r>
      <w:r w:rsidRPr="00DC4BC0">
        <w:t xml:space="preserve"> y </w:t>
      </w:r>
      <w:proofErr w:type="spellStart"/>
      <w:r w:rsidRPr="00DC4BC0">
        <w:t>Ther</w:t>
      </w:r>
      <w:proofErr w:type="spellEnd"/>
      <w:r>
        <w:t xml:space="preserve"> </w:t>
      </w:r>
      <w:r w:rsidRPr="00DC4BC0">
        <w:t>L</w:t>
      </w:r>
      <w:r>
        <w:t xml:space="preserve"> </w:t>
      </w:r>
      <w:r w:rsidRPr="00DC4BC0">
        <w:t>C</w:t>
      </w:r>
      <w:r>
        <w:t xml:space="preserve"> </w:t>
      </w:r>
      <w:r w:rsidRPr="00DC4BC0">
        <w:t>l, obtenga el total de estaciones para cada rango</w:t>
      </w:r>
      <w:r>
        <w:t xml:space="preserve">. </w:t>
      </w:r>
      <w:r w:rsidRPr="00DC4BC0">
        <w:t>Como observa en las gráficas y tablas anteriores, las estaciones de la zona de estudio se encuentran predominantemente en el piso térmico Cálido</w:t>
      </w:r>
      <w:r>
        <w:t>,</w:t>
      </w:r>
      <w:r w:rsidRPr="00DC4BC0">
        <w:t xml:space="preserve"> y algunas de ellas se encuentran en el piso térmico templado</w:t>
      </w:r>
      <w:r>
        <w:t>,</w:t>
      </w:r>
      <w:r w:rsidRPr="00DC4BC0">
        <w:t xml:space="preserve"> y muy pocas en el piso térmico frío sobre la cordillera oriental de Colombia.</w:t>
      </w:r>
    </w:p>
    <w:p w14:paraId="18E69FDC" w14:textId="0FD8E927" w:rsidR="00DC4BC0" w:rsidRDefault="00DC4BC0" w:rsidP="00F46DCA"/>
    <w:p w14:paraId="0F754002" w14:textId="77777777" w:rsidR="003130EC" w:rsidRDefault="003130EC" w:rsidP="00F46DCA"/>
    <w:p w14:paraId="339C4FF4" w14:textId="23625EBB" w:rsidR="00DC4BC0" w:rsidRPr="003130EC" w:rsidRDefault="003130EC" w:rsidP="00F46DCA">
      <w:pPr>
        <w:rPr>
          <w:b/>
          <w:bCs/>
        </w:rPr>
      </w:pPr>
      <w:r w:rsidRPr="003130EC">
        <w:rPr>
          <w:b/>
          <w:bCs/>
        </w:rPr>
        <w:t>Análisis de densidad, cobertura y radio de acción</w:t>
      </w:r>
    </w:p>
    <w:p w14:paraId="4CE7F102" w14:textId="7915B416" w:rsidR="003130EC" w:rsidRDefault="003130EC" w:rsidP="00F46DCA"/>
    <w:p w14:paraId="50AAB271" w14:textId="6B003994" w:rsidR="003130EC" w:rsidRDefault="003130EC" w:rsidP="00F46DCA">
      <w:r w:rsidRPr="003130EC">
        <w:t>Utilizando la herramienta</w:t>
      </w:r>
      <w:r>
        <w:t xml:space="preserve">, </w:t>
      </w:r>
      <w:proofErr w:type="spellStart"/>
      <w:r w:rsidRPr="003130EC">
        <w:t>Calculate</w:t>
      </w:r>
      <w:proofErr w:type="spellEnd"/>
      <w:r w:rsidRPr="003130EC">
        <w:t xml:space="preserve"> </w:t>
      </w:r>
      <w:proofErr w:type="spellStart"/>
      <w:r w:rsidRPr="003130EC">
        <w:t>Geometry</w:t>
      </w:r>
      <w:proofErr w:type="spellEnd"/>
      <w:r w:rsidRPr="003130EC">
        <w:t xml:space="preserve"> </w:t>
      </w:r>
      <w:proofErr w:type="spellStart"/>
      <w:r w:rsidRPr="003130EC">
        <w:t>Attributes</w:t>
      </w:r>
      <w:proofErr w:type="spellEnd"/>
      <w:r w:rsidRPr="003130EC">
        <w:t xml:space="preserve">, calcule el área espacial y el perímetro del polígono de aferencia </w:t>
      </w:r>
      <w:r>
        <w:t xml:space="preserve">de la </w:t>
      </w:r>
      <w:r w:rsidRPr="003130EC">
        <w:t>Zona</w:t>
      </w:r>
      <w:r>
        <w:t xml:space="preserve"> de </w:t>
      </w:r>
      <w:r w:rsidRPr="003130EC">
        <w:t>Estudio, utilice el sistema de proyección de coordenadas</w:t>
      </w:r>
      <w:r w:rsidR="00451222">
        <w:t>,</w:t>
      </w:r>
      <w:r w:rsidRPr="003130EC">
        <w:t xml:space="preserve"> MAGNA</w:t>
      </w:r>
      <w:r w:rsidR="00451222">
        <w:t xml:space="preserve"> </w:t>
      </w:r>
      <w:r w:rsidRPr="003130EC">
        <w:t>Colombia</w:t>
      </w:r>
      <w:r w:rsidR="00451222">
        <w:t xml:space="preserve"> </w:t>
      </w:r>
      <w:r w:rsidRPr="003130EC">
        <w:t>CTM12. Para el polígono de aferencia</w:t>
      </w:r>
      <w:r w:rsidR="00451222">
        <w:t>,</w:t>
      </w:r>
      <w:r w:rsidRPr="003130EC">
        <w:t xml:space="preserve"> el área espacial es </w:t>
      </w:r>
      <w:r w:rsidR="00451222">
        <w:t>cuarenta y ocho mil</w:t>
      </w:r>
      <w:r w:rsidR="00DA0510">
        <w:t>,</w:t>
      </w:r>
      <w:r w:rsidR="00451222">
        <w:t xml:space="preserve"> </w:t>
      </w:r>
      <w:proofErr w:type="gramStart"/>
      <w:r w:rsidR="00451222">
        <w:t>setecientos cuarenta punto</w:t>
      </w:r>
      <w:proofErr w:type="gramEnd"/>
      <w:r w:rsidR="00451222">
        <w:t xml:space="preserve"> </w:t>
      </w:r>
      <w:r w:rsidRPr="003130EC">
        <w:t xml:space="preserve">36 </w:t>
      </w:r>
      <w:r w:rsidR="00451222">
        <w:t>kilómetros cuadrados</w:t>
      </w:r>
      <w:r w:rsidRPr="003130EC">
        <w:t>.</w:t>
      </w:r>
    </w:p>
    <w:p w14:paraId="503F5B03" w14:textId="77777777" w:rsidR="003130EC" w:rsidRDefault="003130EC" w:rsidP="00F46DCA"/>
    <w:p w14:paraId="0959ED54" w14:textId="44B26E65" w:rsidR="004260EC" w:rsidRDefault="001B4B26" w:rsidP="00F46DCA">
      <w:r w:rsidRPr="001B4B26">
        <w:t>En la tabla de atributos del polígono aferente, cree los atributos</w:t>
      </w:r>
      <w:r>
        <w:t xml:space="preserve"> mostrados en pantalla. </w:t>
      </w:r>
      <w:r w:rsidRPr="001B4B26">
        <w:t xml:space="preserve">En la tabla de atributos, asigne el número de estaciones en los campos </w:t>
      </w:r>
      <w:proofErr w:type="spellStart"/>
      <w:r w:rsidRPr="001B4B26">
        <w:t>Stations</w:t>
      </w:r>
      <w:proofErr w:type="spellEnd"/>
      <w:r w:rsidRPr="001B4B26">
        <w:t xml:space="preserve">=440, </w:t>
      </w:r>
      <w:proofErr w:type="spellStart"/>
      <w:r w:rsidRPr="001B4B26">
        <w:t>StatnsRain</w:t>
      </w:r>
      <w:proofErr w:type="spellEnd"/>
      <w:r w:rsidRPr="001B4B26">
        <w:t xml:space="preserve">=139, </w:t>
      </w:r>
      <w:proofErr w:type="spellStart"/>
      <w:r w:rsidRPr="001B4B26">
        <w:t>StatnsTemp</w:t>
      </w:r>
      <w:proofErr w:type="spellEnd"/>
      <w:r w:rsidRPr="001B4B26">
        <w:t xml:space="preserve">=42 y </w:t>
      </w:r>
      <w:proofErr w:type="spellStart"/>
      <w:r w:rsidRPr="001B4B26">
        <w:t>StatnsEvap</w:t>
      </w:r>
      <w:proofErr w:type="spellEnd"/>
      <w:r w:rsidRPr="001B4B26">
        <w:t>=41.</w:t>
      </w:r>
      <w:r>
        <w:t xml:space="preserve"> Estos valores fueron obtenidos al inicio de la sección 3 de este curso.</w:t>
      </w:r>
    </w:p>
    <w:p w14:paraId="0C41E712" w14:textId="574A50DD" w:rsidR="000E5C4D" w:rsidRDefault="000E5C4D" w:rsidP="00F46DCA"/>
    <w:p w14:paraId="590D1862" w14:textId="643F0CDA" w:rsidR="000E5C4D" w:rsidRDefault="000E5C4D" w:rsidP="00F46DCA">
      <w:r w:rsidRPr="000E5C4D">
        <w:t>Utilizando la herramienta</w:t>
      </w:r>
      <w:r>
        <w:t>,</w:t>
      </w:r>
      <w:r w:rsidRPr="000E5C4D">
        <w:t xml:space="preserve"> </w:t>
      </w:r>
      <w:proofErr w:type="spellStart"/>
      <w:r w:rsidRPr="000E5C4D">
        <w:t>Calculate</w:t>
      </w:r>
      <w:proofErr w:type="spellEnd"/>
      <w:r w:rsidRPr="000E5C4D">
        <w:t xml:space="preserve"> Field</w:t>
      </w:r>
      <w:r>
        <w:t>,</w:t>
      </w:r>
      <w:r w:rsidRPr="000E5C4D">
        <w:t xml:space="preserve"> disponible en la cabecera de cada campo de atributos, calcule </w:t>
      </w:r>
      <w:r>
        <w:t>los valores de los campos creados, con las fórmulas mostradas en pantalla.</w:t>
      </w:r>
    </w:p>
    <w:p w14:paraId="61DCED3F" w14:textId="738672DC" w:rsidR="000E5C4D" w:rsidRDefault="000E5C4D" w:rsidP="00F46DCA"/>
    <w:p w14:paraId="07F14E1F" w14:textId="3066D365" w:rsidR="000E5C4D" w:rsidRDefault="0004283B" w:rsidP="00F46DCA">
      <w:r w:rsidRPr="0004283B">
        <w:t>Como observa en la tabla, los valores de densidad corresponden a valores inferiores a 1</w:t>
      </w:r>
      <w:r>
        <w:t xml:space="preserve"> por </w:t>
      </w:r>
      <w:r w:rsidRPr="0004283B">
        <w:t>e</w:t>
      </w:r>
      <w:r>
        <w:t xml:space="preserve"> a la menos </w:t>
      </w:r>
      <w:r w:rsidRPr="0004283B">
        <w:t>3</w:t>
      </w:r>
      <w:r>
        <w:t>,</w:t>
      </w:r>
      <w:r w:rsidRPr="0004283B">
        <w:t xml:space="preserve"> lo cual dimensionalmente no permite obtener un indicio claro</w:t>
      </w:r>
      <w:r>
        <w:t>,</w:t>
      </w:r>
      <w:r w:rsidRPr="0004283B">
        <w:t xml:space="preserve"> de sí el número de estaciones es suficiente para realizar un análisis espacial adecuado de los diferentes parámetros climatológicos, por otra parte, la cobertura es un indicado</w:t>
      </w:r>
      <w:r w:rsidR="007707A7">
        <w:t>r</w:t>
      </w:r>
      <w:r w:rsidRPr="0004283B">
        <w:t xml:space="preserve"> significativo</w:t>
      </w:r>
      <w:r w:rsidR="007707A7">
        <w:t>,</w:t>
      </w:r>
      <w:r w:rsidRPr="0004283B">
        <w:t xml:space="preserve"> a partir del cual</w:t>
      </w:r>
      <w:r>
        <w:t>,</w:t>
      </w:r>
      <w:r w:rsidRPr="0004283B">
        <w:t xml:space="preserve"> se puede deducir que para la red completa de estaciones seleccionada, la cobertura en </w:t>
      </w:r>
      <w:r w:rsidR="007707A7">
        <w:t xml:space="preserve">kilómetros cuadrados </w:t>
      </w:r>
      <w:r w:rsidRPr="0004283B">
        <w:t>por cada estación es de 110.77</w:t>
      </w:r>
      <w:r>
        <w:t>,</w:t>
      </w:r>
      <w:r w:rsidRPr="0004283B">
        <w:t xml:space="preserve"> que visualmente en el mapa de localización</w:t>
      </w:r>
      <w:r>
        <w:t>,</w:t>
      </w:r>
      <w:r w:rsidRPr="0004283B">
        <w:t xml:space="preserve"> corresponde a un área de cubrimiento significativamente grande. Para los parámetros climáticos particulares, las coberturas de cada estación son mucho mayores</w:t>
      </w:r>
      <w:r w:rsidR="007707A7">
        <w:t>,</w:t>
      </w:r>
      <w:r w:rsidRPr="0004283B">
        <w:t xml:space="preserve"> y de hasta </w:t>
      </w:r>
      <w:r w:rsidR="007707A7">
        <w:t xml:space="preserve">mil ciento ochenta y </w:t>
      </w:r>
      <w:proofErr w:type="gramStart"/>
      <w:r w:rsidR="007707A7">
        <w:t>nueve punto</w:t>
      </w:r>
      <w:proofErr w:type="gramEnd"/>
      <w:r w:rsidR="007707A7">
        <w:t xml:space="preserve"> cero seis </w:t>
      </w:r>
      <w:r>
        <w:t xml:space="preserve">kilómetros cuadrados por </w:t>
      </w:r>
      <w:r w:rsidRPr="0004283B">
        <w:t>estación, lo que indica que respecto a la red completa</w:t>
      </w:r>
      <w:r w:rsidR="007707A7">
        <w:t>,</w:t>
      </w:r>
      <w:r w:rsidRPr="0004283B">
        <w:t xml:space="preserve"> su densidad es aproximadamente 10 veces menos. En el caso de los radios de acción, los valores obtenidos se ajustan a los lineamientos establecidos por la Organización Meteorológica Mund</w:t>
      </w:r>
      <w:r w:rsidR="007707A7">
        <w:t>i</w:t>
      </w:r>
      <w:r w:rsidRPr="0004283B">
        <w:t>al</w:t>
      </w:r>
      <w:r>
        <w:t>,</w:t>
      </w:r>
      <w:r w:rsidRPr="0004283B">
        <w:t xml:space="preserve"> que para datos </w:t>
      </w:r>
      <w:proofErr w:type="spellStart"/>
      <w:r w:rsidRPr="0004283B">
        <w:t>puviométricos</w:t>
      </w:r>
      <w:proofErr w:type="spellEnd"/>
      <w:r>
        <w:t>,</w:t>
      </w:r>
      <w:r w:rsidRPr="0004283B">
        <w:t xml:space="preserve"> recomienda que el radio de acción sea de al menos 12.5 </w:t>
      </w:r>
      <w:r>
        <w:t xml:space="preserve">kilómetros, </w:t>
      </w:r>
      <w:r w:rsidRPr="0004283B">
        <w:t xml:space="preserve"> y para las estaciones seleccionadas</w:t>
      </w:r>
      <w:r w:rsidR="007707A7">
        <w:t>,</w:t>
      </w:r>
      <w:r w:rsidRPr="0004283B">
        <w:t xml:space="preserve"> el valor obtenido es 10</w:t>
      </w:r>
      <w:r w:rsidR="007707A7">
        <w:t xml:space="preserve"> punto </w:t>
      </w:r>
      <w:r w:rsidRPr="0004283B">
        <w:t xml:space="preserve">57 </w:t>
      </w:r>
      <w:r>
        <w:t>kilómetros</w:t>
      </w:r>
      <w:r w:rsidRPr="0004283B">
        <w:t>, con respecto a los datos de temperatura y evaporación</w:t>
      </w:r>
      <w:r>
        <w:t>,</w:t>
      </w:r>
      <w:r w:rsidRPr="0004283B">
        <w:t xml:space="preserve"> correspondientes principalmente a estaciones climatológicas ordinarias, la recomendación de la O</w:t>
      </w:r>
      <w:r>
        <w:t xml:space="preserve"> </w:t>
      </w:r>
      <w:r w:rsidRPr="0004283B">
        <w:t>M</w:t>
      </w:r>
      <w:r>
        <w:t xml:space="preserve"> </w:t>
      </w:r>
      <w:proofErr w:type="spellStart"/>
      <w:r w:rsidRPr="0004283B">
        <w:t>M</w:t>
      </w:r>
      <w:proofErr w:type="spellEnd"/>
      <w:r>
        <w:t>,</w:t>
      </w:r>
      <w:r w:rsidRPr="0004283B">
        <w:t xml:space="preserve"> es de un radio de 25 </w:t>
      </w:r>
      <w:r>
        <w:t>kilómetros</w:t>
      </w:r>
      <w:r>
        <w:t>,</w:t>
      </w:r>
      <w:r w:rsidRPr="0004283B">
        <w:t xml:space="preserve"> </w:t>
      </w:r>
      <w:r w:rsidRPr="0004283B">
        <w:t>y para las estaciones de la zona de estudio</w:t>
      </w:r>
      <w:r>
        <w:t>,</w:t>
      </w:r>
      <w:r w:rsidRPr="0004283B">
        <w:t xml:space="preserve"> el mayor valor obtenido para estos parámetros</w:t>
      </w:r>
      <w:r w:rsidR="007707A7">
        <w:t>,</w:t>
      </w:r>
      <w:r w:rsidRPr="0004283B">
        <w:t xml:space="preserve"> es de 19</w:t>
      </w:r>
      <w:r w:rsidR="007707A7">
        <w:t xml:space="preserve"> punto </w:t>
      </w:r>
      <w:r w:rsidRPr="0004283B">
        <w:t xml:space="preserve">46 </w:t>
      </w:r>
      <w:r>
        <w:t>kilómetros</w:t>
      </w:r>
      <w:r w:rsidRPr="0004283B">
        <w:t>.</w:t>
      </w:r>
    </w:p>
    <w:p w14:paraId="22DF038E" w14:textId="60982D42" w:rsidR="001B4B26" w:rsidRDefault="001B4B26" w:rsidP="00F46DCA"/>
    <w:p w14:paraId="2EE00885" w14:textId="77777777" w:rsidR="00EA002C" w:rsidRDefault="00EA002C" w:rsidP="00B00FAE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71F24392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620DA9">
        <w:rPr>
          <w:i/>
          <w:iCs/>
          <w:color w:val="7030A0"/>
        </w:rPr>
        <w:t>el a</w:t>
      </w:r>
      <w:r w:rsidR="00620DA9" w:rsidRPr="00620DA9">
        <w:rPr>
          <w:i/>
          <w:iCs/>
          <w:color w:val="7030A0"/>
        </w:rPr>
        <w:t>nálisis de elevaciones, densidad, cobertura y radio de acción de estaciones terrestres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sectPr w:rsidR="00AB2450" w:rsidRPr="00E8007A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02C6" w14:textId="77777777" w:rsidR="002B59C2" w:rsidRDefault="002B59C2" w:rsidP="00D754C3">
      <w:r>
        <w:separator/>
      </w:r>
    </w:p>
  </w:endnote>
  <w:endnote w:type="continuationSeparator" w:id="0">
    <w:p w14:paraId="4C8F003E" w14:textId="77777777" w:rsidR="002B59C2" w:rsidRDefault="002B59C2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D9F6" w14:textId="77777777" w:rsidR="002B59C2" w:rsidRDefault="002B59C2" w:rsidP="00D754C3">
      <w:r>
        <w:separator/>
      </w:r>
    </w:p>
  </w:footnote>
  <w:footnote w:type="continuationSeparator" w:id="0">
    <w:p w14:paraId="78A48932" w14:textId="77777777" w:rsidR="002B59C2" w:rsidRDefault="002B59C2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6140B"/>
    <w:multiLevelType w:val="hybridMultilevel"/>
    <w:tmpl w:val="5844A8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A58F9"/>
    <w:multiLevelType w:val="hybridMultilevel"/>
    <w:tmpl w:val="250CA6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1"/>
  </w:num>
  <w:num w:numId="2" w16cid:durableId="1641809366">
    <w:abstractNumId w:val="18"/>
  </w:num>
  <w:num w:numId="3" w16cid:durableId="55668462">
    <w:abstractNumId w:val="26"/>
  </w:num>
  <w:num w:numId="4" w16cid:durableId="1388796809">
    <w:abstractNumId w:val="16"/>
  </w:num>
  <w:num w:numId="5" w16cid:durableId="1984506883">
    <w:abstractNumId w:val="7"/>
  </w:num>
  <w:num w:numId="6" w16cid:durableId="570577805">
    <w:abstractNumId w:val="14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5"/>
  </w:num>
  <w:num w:numId="11" w16cid:durableId="1428964282">
    <w:abstractNumId w:val="22"/>
  </w:num>
  <w:num w:numId="12" w16cid:durableId="1297682645">
    <w:abstractNumId w:val="24"/>
  </w:num>
  <w:num w:numId="13" w16cid:durableId="316689396">
    <w:abstractNumId w:val="1"/>
  </w:num>
  <w:num w:numId="14" w16cid:durableId="1445684966">
    <w:abstractNumId w:val="20"/>
  </w:num>
  <w:num w:numId="15" w16cid:durableId="529999892">
    <w:abstractNumId w:val="15"/>
  </w:num>
  <w:num w:numId="16" w16cid:durableId="1901016796">
    <w:abstractNumId w:val="19"/>
  </w:num>
  <w:num w:numId="17" w16cid:durableId="1473212034">
    <w:abstractNumId w:val="9"/>
  </w:num>
  <w:num w:numId="18" w16cid:durableId="992442788">
    <w:abstractNumId w:val="13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7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1"/>
  </w:num>
  <w:num w:numId="25" w16cid:durableId="412119662">
    <w:abstractNumId w:val="12"/>
  </w:num>
  <w:num w:numId="26" w16cid:durableId="1015226842">
    <w:abstractNumId w:val="23"/>
  </w:num>
  <w:num w:numId="27" w16cid:durableId="3516174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10158"/>
    <w:rsid w:val="000220FA"/>
    <w:rsid w:val="00037EA9"/>
    <w:rsid w:val="0004283B"/>
    <w:rsid w:val="00042DA2"/>
    <w:rsid w:val="000728B6"/>
    <w:rsid w:val="00072DC1"/>
    <w:rsid w:val="0008035C"/>
    <w:rsid w:val="00086E09"/>
    <w:rsid w:val="0009615C"/>
    <w:rsid w:val="000A4D52"/>
    <w:rsid w:val="000B1062"/>
    <w:rsid w:val="000E5C4D"/>
    <w:rsid w:val="000F16B3"/>
    <w:rsid w:val="000F46C4"/>
    <w:rsid w:val="00116898"/>
    <w:rsid w:val="00122D8B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4B26"/>
    <w:rsid w:val="001B6CEE"/>
    <w:rsid w:val="001B7AE4"/>
    <w:rsid w:val="001C38CF"/>
    <w:rsid w:val="001C6E51"/>
    <w:rsid w:val="001E1BD2"/>
    <w:rsid w:val="001E636B"/>
    <w:rsid w:val="001F4570"/>
    <w:rsid w:val="00221481"/>
    <w:rsid w:val="00223F41"/>
    <w:rsid w:val="00237950"/>
    <w:rsid w:val="002442EB"/>
    <w:rsid w:val="0029228A"/>
    <w:rsid w:val="00295F64"/>
    <w:rsid w:val="00296B3A"/>
    <w:rsid w:val="002A0917"/>
    <w:rsid w:val="002A5947"/>
    <w:rsid w:val="002B59C2"/>
    <w:rsid w:val="002D190C"/>
    <w:rsid w:val="002E1429"/>
    <w:rsid w:val="002E426B"/>
    <w:rsid w:val="003130EC"/>
    <w:rsid w:val="00313397"/>
    <w:rsid w:val="00352FC1"/>
    <w:rsid w:val="00372EBD"/>
    <w:rsid w:val="003757BD"/>
    <w:rsid w:val="00386A9D"/>
    <w:rsid w:val="00386EE6"/>
    <w:rsid w:val="003905F5"/>
    <w:rsid w:val="003B49DC"/>
    <w:rsid w:val="003C17D5"/>
    <w:rsid w:val="003C55F9"/>
    <w:rsid w:val="003D4400"/>
    <w:rsid w:val="003E10A8"/>
    <w:rsid w:val="003E64E4"/>
    <w:rsid w:val="003F43CF"/>
    <w:rsid w:val="00400519"/>
    <w:rsid w:val="004128A1"/>
    <w:rsid w:val="0041355A"/>
    <w:rsid w:val="00415B89"/>
    <w:rsid w:val="004218E0"/>
    <w:rsid w:val="004260EC"/>
    <w:rsid w:val="004317BC"/>
    <w:rsid w:val="0043582A"/>
    <w:rsid w:val="004411FF"/>
    <w:rsid w:val="004456EB"/>
    <w:rsid w:val="00451222"/>
    <w:rsid w:val="00465C01"/>
    <w:rsid w:val="0047713C"/>
    <w:rsid w:val="004955C1"/>
    <w:rsid w:val="004B00EB"/>
    <w:rsid w:val="004B259F"/>
    <w:rsid w:val="004B7D92"/>
    <w:rsid w:val="004D09F3"/>
    <w:rsid w:val="004D5911"/>
    <w:rsid w:val="004D6C02"/>
    <w:rsid w:val="004D7C4F"/>
    <w:rsid w:val="004E3D56"/>
    <w:rsid w:val="004E6C18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6599C"/>
    <w:rsid w:val="00567DF1"/>
    <w:rsid w:val="00572164"/>
    <w:rsid w:val="0058291E"/>
    <w:rsid w:val="00591A2D"/>
    <w:rsid w:val="005936D2"/>
    <w:rsid w:val="005A142A"/>
    <w:rsid w:val="005A3DDE"/>
    <w:rsid w:val="005B3154"/>
    <w:rsid w:val="005C1584"/>
    <w:rsid w:val="005D6979"/>
    <w:rsid w:val="005E0342"/>
    <w:rsid w:val="00620DA9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95E4D"/>
    <w:rsid w:val="006A1AB9"/>
    <w:rsid w:val="006B3A85"/>
    <w:rsid w:val="006C1518"/>
    <w:rsid w:val="006C7DD0"/>
    <w:rsid w:val="006F16AC"/>
    <w:rsid w:val="00701A46"/>
    <w:rsid w:val="007074B9"/>
    <w:rsid w:val="00710891"/>
    <w:rsid w:val="00717F47"/>
    <w:rsid w:val="007364BC"/>
    <w:rsid w:val="0073702C"/>
    <w:rsid w:val="00743D83"/>
    <w:rsid w:val="007461A8"/>
    <w:rsid w:val="00767940"/>
    <w:rsid w:val="007707A7"/>
    <w:rsid w:val="00771698"/>
    <w:rsid w:val="00774BA1"/>
    <w:rsid w:val="0077504A"/>
    <w:rsid w:val="00795E19"/>
    <w:rsid w:val="007A3A88"/>
    <w:rsid w:val="007A69C1"/>
    <w:rsid w:val="007A7217"/>
    <w:rsid w:val="007A7352"/>
    <w:rsid w:val="007A73D8"/>
    <w:rsid w:val="007B6E23"/>
    <w:rsid w:val="007C14CE"/>
    <w:rsid w:val="007C6795"/>
    <w:rsid w:val="007D08CE"/>
    <w:rsid w:val="007D5515"/>
    <w:rsid w:val="007E4607"/>
    <w:rsid w:val="008148D1"/>
    <w:rsid w:val="00815EC8"/>
    <w:rsid w:val="008352C4"/>
    <w:rsid w:val="008438EC"/>
    <w:rsid w:val="00844B88"/>
    <w:rsid w:val="00844E46"/>
    <w:rsid w:val="00857F9B"/>
    <w:rsid w:val="008609D6"/>
    <w:rsid w:val="008878EB"/>
    <w:rsid w:val="00896129"/>
    <w:rsid w:val="008B040B"/>
    <w:rsid w:val="008C3047"/>
    <w:rsid w:val="00940B80"/>
    <w:rsid w:val="00954AB1"/>
    <w:rsid w:val="009638D5"/>
    <w:rsid w:val="009916DC"/>
    <w:rsid w:val="0099543D"/>
    <w:rsid w:val="00995813"/>
    <w:rsid w:val="009A205B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75148"/>
    <w:rsid w:val="00AB2450"/>
    <w:rsid w:val="00AC14E5"/>
    <w:rsid w:val="00AE5726"/>
    <w:rsid w:val="00B00FA2"/>
    <w:rsid w:val="00B00FAE"/>
    <w:rsid w:val="00B02984"/>
    <w:rsid w:val="00B04E22"/>
    <w:rsid w:val="00B07DFD"/>
    <w:rsid w:val="00B60FF7"/>
    <w:rsid w:val="00B669A8"/>
    <w:rsid w:val="00B70F5D"/>
    <w:rsid w:val="00B8106A"/>
    <w:rsid w:val="00B84321"/>
    <w:rsid w:val="00BB0253"/>
    <w:rsid w:val="00BB568E"/>
    <w:rsid w:val="00BB6561"/>
    <w:rsid w:val="00BC5D02"/>
    <w:rsid w:val="00BE008B"/>
    <w:rsid w:val="00BF1CD5"/>
    <w:rsid w:val="00BF5FC1"/>
    <w:rsid w:val="00C06D70"/>
    <w:rsid w:val="00C33795"/>
    <w:rsid w:val="00C41FA5"/>
    <w:rsid w:val="00C52064"/>
    <w:rsid w:val="00C801AC"/>
    <w:rsid w:val="00C97181"/>
    <w:rsid w:val="00CA397B"/>
    <w:rsid w:val="00CA5399"/>
    <w:rsid w:val="00CA7539"/>
    <w:rsid w:val="00CA7EDD"/>
    <w:rsid w:val="00CC0E31"/>
    <w:rsid w:val="00CD543C"/>
    <w:rsid w:val="00CF6D3A"/>
    <w:rsid w:val="00D04D18"/>
    <w:rsid w:val="00D174AB"/>
    <w:rsid w:val="00D27D15"/>
    <w:rsid w:val="00D4337F"/>
    <w:rsid w:val="00D5535F"/>
    <w:rsid w:val="00D60189"/>
    <w:rsid w:val="00D65AEA"/>
    <w:rsid w:val="00D754C3"/>
    <w:rsid w:val="00D9372B"/>
    <w:rsid w:val="00DA0510"/>
    <w:rsid w:val="00DA4591"/>
    <w:rsid w:val="00DA4745"/>
    <w:rsid w:val="00DA7B0F"/>
    <w:rsid w:val="00DC4BC0"/>
    <w:rsid w:val="00DC6411"/>
    <w:rsid w:val="00DD088B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53925"/>
    <w:rsid w:val="00E77908"/>
    <w:rsid w:val="00E8007A"/>
    <w:rsid w:val="00E808EA"/>
    <w:rsid w:val="00E832AC"/>
    <w:rsid w:val="00E84156"/>
    <w:rsid w:val="00E91E76"/>
    <w:rsid w:val="00E92642"/>
    <w:rsid w:val="00E96C87"/>
    <w:rsid w:val="00EA002C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46DCA"/>
    <w:rsid w:val="00F67897"/>
    <w:rsid w:val="00F85740"/>
    <w:rsid w:val="00F92188"/>
    <w:rsid w:val="00FB68B7"/>
    <w:rsid w:val="00FC4427"/>
    <w:rsid w:val="00FD094D"/>
    <w:rsid w:val="00FD5B58"/>
    <w:rsid w:val="00FD6CEC"/>
    <w:rsid w:val="00FF4365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1802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228</cp:revision>
  <cp:lastPrinted>2023-02-03T13:22:00Z</cp:lastPrinted>
  <dcterms:created xsi:type="dcterms:W3CDTF">2023-01-05T15:14:00Z</dcterms:created>
  <dcterms:modified xsi:type="dcterms:W3CDTF">2023-02-05T21:39:00Z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