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sdt>
      <w:sdtPr>
        <w:lock w:val="contentLocked"/>
        <w:id w:val="-815685972"/>
        <w:tag w:val="goog_rdk_1"/>
      </w:sdtPr>
      <w:sdtContent>
        <w:tbl>
          <w:tblPr>
            <w:tblStyle w:val="Table1"/>
            <w:tblW w:w="9001.0" w:type="dxa"/>
            <w:jc w:val="left"/>
            <w:tblInd w:w="-70.0" w:type="dxa"/>
            <w:tblLayout w:type="fixed"/>
            <w:tblLook w:val="0600"/>
          </w:tblPr>
          <w:tblGrid>
            <w:gridCol w:w="2764"/>
            <w:gridCol w:w="850"/>
            <w:gridCol w:w="1985"/>
            <w:gridCol w:w="3402"/>
            <w:tblGridChange w:id="0">
              <w:tblGrid>
                <w:gridCol w:w="2764"/>
                <w:gridCol w:w="850"/>
                <w:gridCol w:w="1985"/>
                <w:gridCol w:w="3402"/>
              </w:tblGrid>
            </w:tblGridChange>
          </w:tblGrid>
          <w:tr>
            <w:trPr>
              <w:cantSplit w:val="0"/>
              <w:trHeight w:val="662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808080" w:val="clear"/>
                <w:tcMar>
                  <w:top w:w="15.0" w:type="dxa"/>
                  <w:left w:w="70.0" w:type="dxa"/>
                  <w:bottom w:w="0.0" w:type="dxa"/>
                  <w:right w:w="70.0" w:type="dxa"/>
                </w:tcMar>
                <w:vAlign w:val="center"/>
              </w:tcPr>
              <w:p w:rsidR="00000000" w:rsidDel="00000000" w:rsidP="00000000" w:rsidRDefault="00000000" w:rsidRPr="00000000" w14:paraId="00000002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sz w:val="22"/>
                    <w:szCs w:val="22"/>
                    <w:rtl w:val="0"/>
                  </w:rPr>
                  <w:t xml:space="preserve">Escenario de Calidad #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808080" w:val="clear"/>
                <w:tcMar>
                  <w:top w:w="15.0" w:type="dxa"/>
                  <w:left w:w="70.0" w:type="dxa"/>
                  <w:bottom w:w="0.0" w:type="dxa"/>
                  <w:right w:w="70.0" w:type="dxa"/>
                </w:tcMar>
                <w:vAlign w:val="center"/>
              </w:tcPr>
              <w:p w:rsidR="00000000" w:rsidDel="00000000" w:rsidP="00000000" w:rsidRDefault="00000000" w:rsidRPr="00000000" w14:paraId="00000003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003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808080" w:val="clear"/>
                <w:tcMar>
                  <w:top w:w="15.0" w:type="dxa"/>
                  <w:left w:w="70.0" w:type="dxa"/>
                  <w:bottom w:w="0.0" w:type="dxa"/>
                  <w:right w:w="70.0" w:type="dxa"/>
                </w:tcMar>
                <w:vAlign w:val="center"/>
              </w:tcPr>
              <w:p w:rsidR="00000000" w:rsidDel="00000000" w:rsidP="00000000" w:rsidRDefault="00000000" w:rsidRPr="00000000" w14:paraId="00000004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sz w:val="22"/>
                    <w:szCs w:val="22"/>
                    <w:rtl w:val="0"/>
                  </w:rPr>
                  <w:t xml:space="preserve">Stakeholder: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808080" w:val="clear"/>
                <w:tcMar>
                  <w:top w:w="15.0" w:type="dxa"/>
                  <w:left w:w="70.0" w:type="dxa"/>
                  <w:bottom w:w="0.0" w:type="dxa"/>
                  <w:right w:w="70.0" w:type="dxa"/>
                </w:tcMar>
                <w:vAlign w:val="center"/>
              </w:tcPr>
              <w:p w:rsidR="00000000" w:rsidDel="00000000" w:rsidP="00000000" w:rsidRDefault="00000000" w:rsidRPr="00000000" w14:paraId="00000005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Usuario/Destinatario</w:t>
                </w:r>
              </w:p>
            </w:tc>
          </w:tr>
          <w:tr>
            <w:trPr>
              <w:cantSplit w:val="0"/>
              <w:trHeight w:val="335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c0c0c0" w:val="clear"/>
                <w:tcMar>
                  <w:top w:w="15.0" w:type="dxa"/>
                  <w:left w:w="70.0" w:type="dxa"/>
                  <w:bottom w:w="0.0" w:type="dxa"/>
                  <w:right w:w="70.0" w:type="dxa"/>
                </w:tcMar>
                <w:vAlign w:val="center"/>
              </w:tcPr>
              <w:p w:rsidR="00000000" w:rsidDel="00000000" w:rsidP="00000000" w:rsidRDefault="00000000" w:rsidRPr="00000000" w14:paraId="00000006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sz w:val="22"/>
                    <w:szCs w:val="22"/>
                    <w:rtl w:val="0"/>
                  </w:rPr>
                  <w:t xml:space="preserve">Atributo de Calidad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auto" w:val="clear"/>
                <w:tcMar>
                  <w:top w:w="15.0" w:type="dxa"/>
                  <w:left w:w="70.0" w:type="dxa"/>
                  <w:bottom w:w="0.0" w:type="dxa"/>
                  <w:right w:w="70.0" w:type="dxa"/>
                </w:tcMar>
                <w:vAlign w:val="center"/>
              </w:tcPr>
              <w:p w:rsidR="00000000" w:rsidDel="00000000" w:rsidP="00000000" w:rsidRDefault="00000000" w:rsidRPr="00000000" w14:paraId="00000007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Tiempo de respuesta / Rendimiento</w:t>
                </w:r>
              </w:p>
            </w:tc>
          </w:tr>
          <w:tr>
            <w:trPr>
              <w:cantSplit w:val="0"/>
              <w:trHeight w:val="335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c0c0c0" w:val="clear"/>
                <w:tcMar>
                  <w:top w:w="15.0" w:type="dxa"/>
                  <w:left w:w="70.0" w:type="dxa"/>
                  <w:bottom w:w="0.0" w:type="dxa"/>
                  <w:right w:w="70.0" w:type="dxa"/>
                </w:tcMar>
                <w:vAlign w:val="center"/>
              </w:tcPr>
              <w:p w:rsidR="00000000" w:rsidDel="00000000" w:rsidP="00000000" w:rsidRDefault="00000000" w:rsidRPr="00000000" w14:paraId="0000000A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sz w:val="22"/>
                    <w:szCs w:val="22"/>
                    <w:rtl w:val="0"/>
                  </w:rPr>
                  <w:t xml:space="preserve">Justificación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auto" w:val="clear"/>
                <w:tcMar>
                  <w:top w:w="15.0" w:type="dxa"/>
                  <w:left w:w="70.0" w:type="dxa"/>
                  <w:bottom w:w="0.0" w:type="dxa"/>
                  <w:right w:w="70.0" w:type="dxa"/>
                </w:tcMar>
                <w:vAlign w:val="center"/>
              </w:tcPr>
              <w:p w:rsidR="00000000" w:rsidDel="00000000" w:rsidP="00000000" w:rsidRDefault="00000000" w:rsidRPr="00000000" w14:paraId="0000000B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Las notificaciones deben generarse y entregarse oportunamente para mantener informado al usuario sobre el estado del envío. Si la notificación tarda, el usuario puede perder información importante o generar reclamos.</w:t>
                </w:r>
              </w:p>
            </w:tc>
          </w:tr>
          <w:tr>
            <w:trPr>
              <w:cantSplit w:val="0"/>
              <w:trHeight w:val="30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c0c0c0" w:val="clear"/>
                <w:tcMar>
                  <w:top w:w="15.0" w:type="dxa"/>
                  <w:left w:w="70.0" w:type="dxa"/>
                  <w:bottom w:w="0.0" w:type="dxa"/>
                  <w:right w:w="70.0" w:type="dxa"/>
                </w:tcMar>
                <w:vAlign w:val="center"/>
              </w:tcPr>
              <w:p w:rsidR="00000000" w:rsidDel="00000000" w:rsidP="00000000" w:rsidRDefault="00000000" w:rsidRPr="00000000" w14:paraId="0000000E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sz w:val="22"/>
                    <w:szCs w:val="22"/>
                    <w:rtl w:val="0"/>
                  </w:rPr>
                  <w:t xml:space="preserve">Fuente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auto" w:val="clear"/>
                <w:tcMar>
                  <w:top w:w="15.0" w:type="dxa"/>
                  <w:left w:w="70.0" w:type="dxa"/>
                  <w:bottom w:w="0.0" w:type="dxa"/>
                  <w:right w:w="70.0" w:type="dxa"/>
                </w:tcMar>
                <w:vAlign w:val="center"/>
              </w:tcPr>
              <w:p w:rsidR="00000000" w:rsidDel="00000000" w:rsidP="00000000" w:rsidRDefault="00000000" w:rsidRPr="00000000" w14:paraId="0000000F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Cambio del estado del envío registrado en el sistema</w:t>
                </w:r>
              </w:p>
            </w:tc>
          </w:tr>
          <w:tr>
            <w:trPr>
              <w:cantSplit w:val="0"/>
              <w:trHeight w:val="40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c0c0c0" w:val="clear"/>
                <w:tcMar>
                  <w:top w:w="15.0" w:type="dxa"/>
                  <w:left w:w="70.0" w:type="dxa"/>
                  <w:bottom w:w="0.0" w:type="dxa"/>
                  <w:right w:w="70.0" w:type="dxa"/>
                </w:tcMar>
                <w:vAlign w:val="center"/>
              </w:tcPr>
              <w:p w:rsidR="00000000" w:rsidDel="00000000" w:rsidP="00000000" w:rsidRDefault="00000000" w:rsidRPr="00000000" w14:paraId="00000012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sz w:val="22"/>
                    <w:szCs w:val="22"/>
                    <w:rtl w:val="0"/>
                  </w:rPr>
                  <w:t xml:space="preserve">Estímulo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auto" w:val="clear"/>
                <w:tcMar>
                  <w:top w:w="15.0" w:type="dxa"/>
                  <w:left w:w="70.0" w:type="dxa"/>
                  <w:bottom w:w="0.0" w:type="dxa"/>
                  <w:right w:w="70.0" w:type="dxa"/>
                </w:tcMar>
                <w:vAlign w:val="center"/>
              </w:tcPr>
              <w:p w:rsidR="00000000" w:rsidDel="00000000" w:rsidP="00000000" w:rsidRDefault="00000000" w:rsidRPr="00000000" w14:paraId="00000013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sdt>
                  <w:sdtPr>
                    <w:id w:val="-255568589"/>
                    <w:tag w:val="goog_rdk_0"/>
                  </w:sdtPr>
                  <w:sdtContent>
                    <w:r w:rsidDel="00000000" w:rsidR="00000000" w:rsidRPr="00000000">
                      <w:rPr>
                        <w:rFonts w:ascii="Cardo" w:cs="Cardo" w:eastAsia="Cardo" w:hAnsi="Cardo"/>
                        <w:sz w:val="22"/>
                        <w:szCs w:val="22"/>
                        <w:rtl w:val="0"/>
                      </w:rPr>
                      <w:t xml:space="preserve">Un envío cambia su estado (ej. registrado → en tránsito, en tránsito → entregado)</w:t>
                    </w:r>
                  </w:sdtContent>
                </w:sdt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c0c0c0" w:val="clear"/>
                <w:tcMar>
                  <w:top w:w="15.0" w:type="dxa"/>
                  <w:left w:w="70.0" w:type="dxa"/>
                  <w:bottom w:w="0.0" w:type="dxa"/>
                  <w:right w:w="70.0" w:type="dxa"/>
                </w:tcMar>
                <w:vAlign w:val="center"/>
              </w:tcPr>
              <w:p w:rsidR="00000000" w:rsidDel="00000000" w:rsidP="00000000" w:rsidRDefault="00000000" w:rsidRPr="00000000" w14:paraId="00000016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sz w:val="22"/>
                    <w:szCs w:val="22"/>
                    <w:rtl w:val="0"/>
                  </w:rPr>
                  <w:t xml:space="preserve">Artefacto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auto" w:val="clear"/>
                <w:tcMar>
                  <w:top w:w="15.0" w:type="dxa"/>
                  <w:left w:w="70.0" w:type="dxa"/>
                  <w:bottom w:w="0.0" w:type="dxa"/>
                  <w:right w:w="70.0" w:type="dxa"/>
                </w:tcMar>
                <w:vAlign w:val="center"/>
              </w:tcPr>
              <w:p w:rsidR="00000000" w:rsidDel="00000000" w:rsidP="00000000" w:rsidRDefault="00000000" w:rsidRPr="00000000" w14:paraId="00000017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Módulo de notificaciones (interna y por correo)</w:t>
                </w:r>
              </w:p>
            </w:tc>
          </w:tr>
          <w:tr>
            <w:trPr>
              <w:cantSplit w:val="0"/>
              <w:trHeight w:val="486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c0c0c0" w:val="clear"/>
                <w:tcMar>
                  <w:top w:w="15.0" w:type="dxa"/>
                  <w:left w:w="70.0" w:type="dxa"/>
                  <w:bottom w:w="0.0" w:type="dxa"/>
                  <w:right w:w="70.0" w:type="dxa"/>
                </w:tcMar>
                <w:vAlign w:val="center"/>
              </w:tcPr>
              <w:p w:rsidR="00000000" w:rsidDel="00000000" w:rsidP="00000000" w:rsidRDefault="00000000" w:rsidRPr="00000000" w14:paraId="0000001A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sz w:val="22"/>
                    <w:szCs w:val="22"/>
                    <w:rtl w:val="0"/>
                  </w:rPr>
                  <w:t xml:space="preserve">Ambiente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auto" w:val="clear"/>
                <w:tcMar>
                  <w:top w:w="15.0" w:type="dxa"/>
                  <w:left w:w="70.0" w:type="dxa"/>
                  <w:bottom w:w="0.0" w:type="dxa"/>
                  <w:right w:w="70.0" w:type="dxa"/>
                </w:tcMar>
                <w:vAlign w:val="center"/>
              </w:tcPr>
              <w:p w:rsidR="00000000" w:rsidDel="00000000" w:rsidP="00000000" w:rsidRDefault="00000000" w:rsidRPr="00000000" w14:paraId="0000001B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Operación normal, con múltiples usuarios conectados</w:t>
                </w:r>
              </w:p>
            </w:tc>
          </w:tr>
          <w:tr>
            <w:trPr>
              <w:cantSplit w:val="0"/>
              <w:trHeight w:val="60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c0c0c0" w:val="clear"/>
                <w:tcMar>
                  <w:top w:w="15.0" w:type="dxa"/>
                  <w:left w:w="70.0" w:type="dxa"/>
                  <w:bottom w:w="0.0" w:type="dxa"/>
                  <w:right w:w="70.0" w:type="dxa"/>
                </w:tcMar>
                <w:vAlign w:val="center"/>
              </w:tcPr>
              <w:p w:rsidR="00000000" w:rsidDel="00000000" w:rsidP="00000000" w:rsidRDefault="00000000" w:rsidRPr="00000000" w14:paraId="0000001E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sz w:val="22"/>
                    <w:szCs w:val="22"/>
                    <w:rtl w:val="0"/>
                  </w:rPr>
                  <w:t xml:space="preserve">Respuesta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auto" w:val="clear"/>
                <w:tcMar>
                  <w:top w:w="15.0" w:type="dxa"/>
                  <w:left w:w="70.0" w:type="dxa"/>
                  <w:bottom w:w="0.0" w:type="dxa"/>
                  <w:right w:w="70.0" w:type="dxa"/>
                </w:tcMar>
                <w:vAlign w:val="center"/>
              </w:tcPr>
              <w:p w:rsidR="00000000" w:rsidDel="00000000" w:rsidP="00000000" w:rsidRDefault="00000000" w:rsidRPr="00000000" w14:paraId="0000001F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El sistema genera notificación interna y, si existe correo registrado, envía la notificación externa.</w:t>
                </w:r>
              </w:p>
            </w:tc>
          </w:tr>
          <w:tr>
            <w:trPr>
              <w:cantSplit w:val="0"/>
              <w:trHeight w:val="600" w:hRule="atLeast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c0c0c0" w:val="clear"/>
                <w:tcMar>
                  <w:top w:w="15.0" w:type="dxa"/>
                  <w:left w:w="70.0" w:type="dxa"/>
                  <w:bottom w:w="0.0" w:type="dxa"/>
                  <w:right w:w="70.0" w:type="dxa"/>
                </w:tcMar>
                <w:vAlign w:val="center"/>
              </w:tcPr>
              <w:p w:rsidR="00000000" w:rsidDel="00000000" w:rsidP="00000000" w:rsidRDefault="00000000" w:rsidRPr="00000000" w14:paraId="00000022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b w:val="1"/>
                    <w:sz w:val="22"/>
                    <w:szCs w:val="22"/>
                    <w:rtl w:val="0"/>
                  </w:rPr>
                  <w:t xml:space="preserve">Medida de la Respuesta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shd w:fill="auto" w:val="clear"/>
                <w:tcMar>
                  <w:top w:w="15.0" w:type="dxa"/>
                  <w:left w:w="70.0" w:type="dxa"/>
                  <w:bottom w:w="0.0" w:type="dxa"/>
                  <w:right w:w="70.0" w:type="dxa"/>
                </w:tcMar>
                <w:vAlign w:val="center"/>
              </w:tcPr>
              <w:p w:rsidR="00000000" w:rsidDel="00000000" w:rsidP="00000000" w:rsidRDefault="00000000" w:rsidRPr="00000000" w14:paraId="00000023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Generación de notificación interna en menos de 2 segundos</w:t>
                </w:r>
              </w:p>
              <w:p w:rsidR="00000000" w:rsidDel="00000000" w:rsidP="00000000" w:rsidRDefault="00000000" w:rsidRPr="00000000" w14:paraId="00000024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Envío de correo en menos de 60 segundos</w:t>
                </w:r>
              </w:p>
              <w:p w:rsidR="00000000" w:rsidDel="00000000" w:rsidP="00000000" w:rsidRDefault="00000000" w:rsidRPr="00000000" w14:paraId="00000025">
                <w:pPr>
                  <w:rPr>
                    <w:rFonts w:ascii="Times New Roman" w:cs="Times New Roman" w:eastAsia="Times New Roman" w:hAnsi="Times New Roman"/>
                    <w:sz w:val="22"/>
                    <w:szCs w:val="22"/>
                  </w:rPr>
                </w:pPr>
                <w:r w:rsidDel="00000000" w:rsidR="00000000" w:rsidRPr="00000000">
                  <w:rPr>
                    <w:rFonts w:ascii="Times New Roman" w:cs="Times New Roman" w:eastAsia="Times New Roman" w:hAnsi="Times New Roman"/>
                    <w:sz w:val="22"/>
                    <w:szCs w:val="22"/>
                    <w:rtl w:val="0"/>
                  </w:rPr>
                  <w:t xml:space="preserve">Notificación visible inmediatamente al iniciar sesión</w:t>
                </w:r>
              </w:p>
            </w:tc>
          </w:tr>
        </w:tbl>
      </w:sdtContent>
    </w:sdt>
    <w:p w:rsidR="00000000" w:rsidDel="00000000" w:rsidP="00000000" w:rsidRDefault="00000000" w:rsidRPr="00000000" w14:paraId="00000028">
      <w:pPr>
        <w:rPr>
          <w:rFonts w:ascii="Times" w:cs="Times" w:eastAsia="Times" w:hAnsi="Times"/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60" w:lineRule="auto"/>
        <w:rPr>
          <w:b w:val="1"/>
          <w:sz w:val="18"/>
          <w:szCs w:val="1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2" w:w="12242" w:orient="portrait"/>
      <w:pgMar w:bottom="1701" w:top="1701" w:left="2268" w:right="1043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  <w:font w:name="Times"/>
  <w:font w:name="Baumans">
    <w:embedRegular w:fontKey="{00000000-0000-0000-0000-000000000000}" r:id="rId4" w:subsetted="0"/>
  </w:font>
  <w:font w:name="Arial Black">
    <w:embedRegular w:fontKey="{00000000-0000-0000-0000-000000000000}" r:id="rId5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keepNext w:val="0"/>
      <w:keepLines w:val="0"/>
      <w:widowControl w:val="1"/>
      <w:pBdr>
        <w:top w:color="000000" w:space="1" w:sz="4" w:val="single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Versión 1.0 </w:t>
      <w:tab/>
      <w:tab/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/</w:t>
    </w: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widowControl w:val="0"/>
      <w:spacing w:line="276" w:lineRule="auto"/>
      <w:rPr/>
    </w:pPr>
    <w:r w:rsidDel="00000000" w:rsidR="00000000" w:rsidRPr="00000000">
      <w:rPr>
        <w:rtl w:val="0"/>
      </w:rPr>
    </w:r>
  </w:p>
  <w:tbl>
    <w:tblPr>
      <w:tblStyle w:val="Table2"/>
      <w:tblW w:w="8613.0" w:type="dxa"/>
      <w:jc w:val="left"/>
      <w:tblInd w:w="-115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1586"/>
      <w:gridCol w:w="5418"/>
      <w:gridCol w:w="850"/>
      <w:gridCol w:w="759"/>
      <w:tblGridChange w:id="0">
        <w:tblGrid>
          <w:gridCol w:w="1586"/>
          <w:gridCol w:w="5418"/>
          <w:gridCol w:w="850"/>
          <w:gridCol w:w="759"/>
        </w:tblGrid>
      </w:tblGridChange>
    </w:tblGrid>
    <w:tr>
      <w:trPr>
        <w:cantSplit w:val="0"/>
        <w:trHeight w:val="1423.26171875" w:hRule="atLeast"/>
        <w:tblHeader w:val="0"/>
      </w:trPr>
      <w:tc>
        <w:tcPr/>
        <w:p w:rsidR="00000000" w:rsidDel="00000000" w:rsidP="00000000" w:rsidRDefault="00000000" w:rsidRPr="00000000" w14:paraId="0000002D">
          <w:pPr>
            <w:tabs>
              <w:tab w:val="center" w:leader="none" w:pos="4252"/>
              <w:tab w:val="right" w:leader="none" w:pos="8504"/>
            </w:tabs>
            <w:jc w:val="left"/>
            <w:rPr>
              <w:i w:val="1"/>
            </w:rPr>
          </w:pPr>
          <w:r w:rsidDel="00000000" w:rsidR="00000000" w:rsidRPr="00000000">
            <w:rPr>
              <w:i w:val="1"/>
            </w:rPr>
            <w:drawing>
              <wp:inline distB="114300" distT="114300" distL="114300" distR="114300">
                <wp:extent cx="857250" cy="863600"/>
                <wp:effectExtent b="0" l="0" r="0" t="0"/>
                <wp:docPr id="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7250" cy="8636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2E">
          <w:pPr>
            <w:tabs>
              <w:tab w:val="center" w:leader="none" w:pos="4252"/>
              <w:tab w:val="right" w:leader="none" w:pos="8504"/>
            </w:tabs>
            <w:jc w:val="center"/>
            <w:rPr>
              <w:rFonts w:ascii="Times New Roman" w:cs="Times New Roman" w:eastAsia="Times New Roman" w:hAnsi="Times New Roman"/>
              <w:b w:val="1"/>
              <w:sz w:val="22"/>
              <w:szCs w:val="22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sz w:val="22"/>
              <w:szCs w:val="22"/>
              <w:rtl w:val="0"/>
            </w:rPr>
            <w:t xml:space="preserve">ESCENARIOS DE CALIDAD</w:t>
          </w:r>
        </w:p>
      </w:tc>
      <w:tc>
        <w:tcPr>
          <w:gridSpan w:val="2"/>
        </w:tcPr>
        <w:p w:rsidR="00000000" w:rsidDel="00000000" w:rsidP="00000000" w:rsidRDefault="00000000" w:rsidRPr="00000000" w14:paraId="0000002F">
          <w:pPr>
            <w:tabs>
              <w:tab w:val="center" w:leader="none" w:pos="4252"/>
              <w:tab w:val="right" w:leader="none" w:pos="8504"/>
            </w:tabs>
            <w:jc w:val="center"/>
            <w:rPr>
              <w:b w:val="1"/>
              <w:sz w:val="18"/>
              <w:szCs w:val="18"/>
            </w:rPr>
          </w:pPr>
          <w:r w:rsidDel="00000000" w:rsidR="00000000" w:rsidRPr="00000000">
            <w:rPr>
              <w:b w:val="1"/>
              <w:sz w:val="18"/>
              <w:szCs w:val="18"/>
            </w:rPr>
            <w:drawing>
              <wp:inline distB="114300" distT="114300" distL="114300" distR="114300">
                <wp:extent cx="876300" cy="876300"/>
                <wp:effectExtent b="0" l="0" r="0" t="0"/>
                <wp:docPr id="7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76300" cy="8763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248" w:hRule="atLeast"/>
        <w:tblHeader w:val="0"/>
      </w:trPr>
      <w:tc>
        <w:tcPr>
          <w:vMerge w:val="restart"/>
          <w:vAlign w:val="center"/>
        </w:tcPr>
        <w:p w:rsidR="00000000" w:rsidDel="00000000" w:rsidP="00000000" w:rsidRDefault="00000000" w:rsidRPr="00000000" w14:paraId="00000031">
          <w:pPr>
            <w:tabs>
              <w:tab w:val="center" w:leader="none" w:pos="4252"/>
              <w:tab w:val="right" w:leader="none" w:pos="8504"/>
            </w:tabs>
            <w:jc w:val="both"/>
            <w:rPr>
              <w:rFonts w:ascii="Times New Roman" w:cs="Times New Roman" w:eastAsia="Times New Roman" w:hAnsi="Times New Roman"/>
              <w:sz w:val="22"/>
              <w:szCs w:val="22"/>
            </w:rPr>
          </w:pP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tabs>
              <w:tab w:val="center" w:leader="none" w:pos="4252"/>
              <w:tab w:val="right" w:leader="none" w:pos="8504"/>
            </w:tabs>
            <w:jc w:val="center"/>
            <w:rPr>
              <w:rFonts w:ascii="Times New Roman" w:cs="Times New Roman" w:eastAsia="Times New Roman" w:hAnsi="Times New Roman"/>
              <w:b w:val="1"/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restart"/>
          <w:vAlign w:val="center"/>
        </w:tcPr>
        <w:p w:rsidR="00000000" w:rsidDel="00000000" w:rsidP="00000000" w:rsidRDefault="00000000" w:rsidRPr="00000000" w14:paraId="00000033">
          <w:pPr>
            <w:tabs>
              <w:tab w:val="center" w:leader="none" w:pos="4252"/>
              <w:tab w:val="right" w:leader="none" w:pos="8504"/>
            </w:tabs>
            <w:jc w:val="center"/>
            <w:rPr>
              <w:rFonts w:ascii="Times New Roman" w:cs="Times New Roman" w:eastAsia="Times New Roman" w:hAnsi="Times New Roman"/>
              <w:b w:val="1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rtl w:val="0"/>
            </w:rPr>
            <w:t xml:space="preserve">PROYECTO: LogiApp</w:t>
          </w:r>
        </w:p>
      </w:tc>
      <w:tc>
        <w:tcPr>
          <w:gridSpan w:val="2"/>
          <w:vAlign w:val="center"/>
        </w:tcPr>
        <w:p w:rsidR="00000000" w:rsidDel="00000000" w:rsidP="00000000" w:rsidRDefault="00000000" w:rsidRPr="00000000" w14:paraId="00000034">
          <w:pPr>
            <w:tabs>
              <w:tab w:val="center" w:leader="none" w:pos="4252"/>
              <w:tab w:val="right" w:leader="none" w:pos="8504"/>
            </w:tabs>
            <w:rPr>
              <w:rFonts w:ascii="Times New Roman" w:cs="Times New Roman" w:eastAsia="Times New Roman" w:hAnsi="Times New Roman"/>
              <w:b w:val="1"/>
              <w:sz w:val="18"/>
              <w:szCs w:val="18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sz w:val="18"/>
              <w:szCs w:val="18"/>
              <w:rtl w:val="0"/>
            </w:rPr>
            <w:t xml:space="preserve">Equipo: 05</w:t>
          </w:r>
        </w:p>
      </w:tc>
    </w:tr>
    <w:tr>
      <w:trPr>
        <w:cantSplit w:val="1"/>
        <w:trHeight w:val="247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03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Merge w:val="continue"/>
          <w:vAlign w:val="center"/>
        </w:tcPr>
        <w:p w:rsidR="00000000" w:rsidDel="00000000" w:rsidP="00000000" w:rsidRDefault="00000000" w:rsidRPr="00000000" w14:paraId="0000003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Times New Roman" w:cs="Times New Roman" w:eastAsia="Times New Roman" w:hAnsi="Times New Roman"/>
              <w:b w:val="1"/>
              <w:sz w:val="18"/>
              <w:szCs w:val="18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38">
          <w:pPr>
            <w:tabs>
              <w:tab w:val="center" w:leader="none" w:pos="4252"/>
              <w:tab w:val="right" w:leader="none" w:pos="8504"/>
            </w:tabs>
            <w:rPr>
              <w:rFonts w:ascii="Times New Roman" w:cs="Times New Roman" w:eastAsia="Times New Roman" w:hAnsi="Times New Roman"/>
              <w:b w:val="1"/>
              <w:sz w:val="18"/>
              <w:szCs w:val="18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sz w:val="18"/>
              <w:szCs w:val="18"/>
              <w:rtl w:val="0"/>
            </w:rPr>
            <w:t xml:space="preserve">Ciclo:</w:t>
          </w:r>
        </w:p>
        <w:p w:rsidR="00000000" w:rsidDel="00000000" w:rsidP="00000000" w:rsidRDefault="00000000" w:rsidRPr="00000000" w14:paraId="00000039">
          <w:pPr>
            <w:tabs>
              <w:tab w:val="center" w:leader="none" w:pos="4252"/>
              <w:tab w:val="right" w:leader="none" w:pos="8504"/>
            </w:tabs>
            <w:rPr>
              <w:rFonts w:ascii="Times New Roman" w:cs="Times New Roman" w:eastAsia="Times New Roman" w:hAnsi="Times New Roman"/>
              <w:b w:val="1"/>
              <w:sz w:val="18"/>
              <w:szCs w:val="18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rtl w:val="0"/>
            </w:rPr>
            <w:t xml:space="preserve">2025-2</w:t>
          </w:r>
          <w:r w:rsidDel="00000000" w:rsidR="00000000" w:rsidRPr="00000000">
            <w:rPr>
              <w:rtl w:val="0"/>
            </w:rPr>
          </w:r>
        </w:p>
      </w:tc>
      <w:tc>
        <w:tcPr>
          <w:vAlign w:val="center"/>
        </w:tcPr>
        <w:p w:rsidR="00000000" w:rsidDel="00000000" w:rsidP="00000000" w:rsidRDefault="00000000" w:rsidRPr="00000000" w14:paraId="0000003A">
          <w:pPr>
            <w:tabs>
              <w:tab w:val="center" w:leader="none" w:pos="4252"/>
              <w:tab w:val="right" w:leader="none" w:pos="8504"/>
            </w:tabs>
            <w:rPr>
              <w:rFonts w:ascii="Times New Roman" w:cs="Times New Roman" w:eastAsia="Times New Roman" w:hAnsi="Times New Roman"/>
              <w:b w:val="1"/>
              <w:sz w:val="18"/>
              <w:szCs w:val="18"/>
            </w:rPr>
          </w:pPr>
          <w:r w:rsidDel="00000000" w:rsidR="00000000" w:rsidRPr="00000000">
            <w:rPr>
              <w:rFonts w:ascii="Times New Roman" w:cs="Times New Roman" w:eastAsia="Times New Roman" w:hAnsi="Times New Roman"/>
              <w:b w:val="1"/>
              <w:sz w:val="18"/>
              <w:szCs w:val="18"/>
              <w:rtl w:val="0"/>
            </w:rPr>
            <w:t xml:space="preserve">08</w:t>
          </w:r>
        </w:p>
      </w:tc>
    </w:tr>
  </w:tbl>
  <w:p w:rsidR="00000000" w:rsidDel="00000000" w:rsidP="00000000" w:rsidRDefault="00000000" w:rsidRPr="00000000" w14:paraId="0000003B">
    <w:pPr>
      <w:tabs>
        <w:tab w:val="center" w:leader="none" w:pos="4252"/>
        <w:tab w:val="right" w:leader="none" w:pos="8504"/>
      </w:tabs>
      <w:rPr>
        <w:rFonts w:ascii="Baumans" w:cs="Baumans" w:eastAsia="Baumans" w:hAnsi="Baumans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lang w:val="es-CO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before="240" w:lineRule="auto"/>
      <w:ind w:left="432" w:hanging="432"/>
    </w:pPr>
    <w:rPr>
      <w:b w:val="1"/>
      <w:sz w:val="28"/>
      <w:szCs w:val="28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  <w:ind w:left="576" w:hanging="576"/>
    </w:pPr>
    <w:rPr>
      <w:b w:val="1"/>
      <w:i w:val="1"/>
      <w:sz w:val="24"/>
      <w:szCs w:val="24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  <w:ind w:left="720" w:hanging="720"/>
    </w:pPr>
    <w:rPr>
      <w:sz w:val="24"/>
      <w:szCs w:val="24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  <w:ind w:left="864" w:hanging="864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spacing w:after="60" w:before="240" w:lineRule="auto"/>
      <w:ind w:left="1008" w:hanging="1008"/>
    </w:pPr>
    <w:rPr>
      <w:sz w:val="22"/>
      <w:szCs w:val="22"/>
    </w:rPr>
  </w:style>
  <w:style w:type="paragraph" w:styleId="Heading6">
    <w:name w:val="heading 6"/>
    <w:basedOn w:val="Normal"/>
    <w:next w:val="Normal"/>
    <w:pPr>
      <w:spacing w:after="60" w:before="240" w:lineRule="auto"/>
      <w:ind w:left="1152" w:hanging="1152"/>
    </w:pPr>
    <w:rPr>
      <w:i w:val="1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Bdr>
        <w:top w:color="000000" w:space="16" w:sz="18" w:val="single"/>
      </w:pBdr>
      <w:spacing w:after="60" w:before="220" w:lineRule="auto"/>
    </w:pPr>
    <w:rPr>
      <w:rFonts w:ascii="Arial Black" w:cs="Arial Black" w:eastAsia="Arial Black" w:hAnsi="Arial Black"/>
      <w:sz w:val="32"/>
      <w:szCs w:val="3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qFormat w:val="1"/>
    <w:pPr>
      <w:numPr>
        <w:ilvl w:val="6"/>
        <w:numId w:val="2"/>
      </w:numPr>
      <w:spacing w:after="60" w:before="240"/>
      <w:outlineLvl w:val="6"/>
    </w:pPr>
  </w:style>
  <w:style w:type="paragraph" w:styleId="Ttulo8">
    <w:name w:val="heading 8"/>
    <w:basedOn w:val="Normal"/>
    <w:next w:val="Normal"/>
    <w:qFormat w:val="1"/>
    <w:pPr>
      <w:numPr>
        <w:ilvl w:val="7"/>
        <w:numId w:val="2"/>
      </w:numPr>
      <w:spacing w:after="60" w:before="240"/>
      <w:outlineLvl w:val="7"/>
    </w:pPr>
    <w:rPr>
      <w:i w:val="1"/>
    </w:rPr>
  </w:style>
  <w:style w:type="paragraph" w:styleId="Ttulo9">
    <w:name w:val="heading 9"/>
    <w:basedOn w:val="Normal"/>
    <w:next w:val="Normal"/>
    <w:qFormat w:val="1"/>
    <w:pPr>
      <w:numPr>
        <w:ilvl w:val="8"/>
        <w:numId w:val="2"/>
      </w:numPr>
      <w:spacing w:after="60" w:before="240"/>
      <w:outlineLvl w:val="8"/>
    </w:pPr>
    <w:rPr>
      <w:b w:val="1"/>
      <w:i w:val="1"/>
      <w:sz w:val="18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Textoindependiente">
    <w:name w:val="Body Text"/>
    <w:basedOn w:val="Normal"/>
    <w:rPr>
      <w:i w:val="1"/>
    </w:rPr>
  </w:style>
  <w:style w:type="paragraph" w:styleId="Encabezado">
    <w:name w:val="header"/>
    <w:basedOn w:val="Normal"/>
    <w:link w:val="EncabezadoCar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</w:style>
  <w:style w:type="paragraph" w:styleId="Textosinformato">
    <w:name w:val="Plain Text"/>
    <w:basedOn w:val="Normal"/>
    <w:rPr>
      <w:rFonts w:ascii="Courier New" w:hAnsi="Courier New"/>
    </w:rPr>
  </w:style>
  <w:style w:type="paragraph" w:styleId="Textoindependiente2">
    <w:name w:val="Body Text 2"/>
    <w:basedOn w:val="Normal"/>
    <w:pPr>
      <w:autoSpaceDE w:val="0"/>
      <w:autoSpaceDN w:val="0"/>
      <w:adjustRightInd w:val="0"/>
      <w:jc w:val="both"/>
    </w:pPr>
    <w:rPr>
      <w:rFonts w:ascii="Courier New" w:cs="Courier New" w:hAnsi="Courier New"/>
      <w:i w:val="1"/>
      <w:iCs w:val="1"/>
      <w:color w:val="0000ff"/>
    </w:rPr>
  </w:style>
  <w:style w:type="table" w:styleId="Tablaconcuadrcula">
    <w:name w:val="Table Grid"/>
    <w:basedOn w:val="Tablanormal"/>
    <w:rsid w:val="002D5B96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ableText" w:customStyle="1">
    <w:name w:val="Table Text"/>
    <w:pPr>
      <w:widowControl w:val="0"/>
      <w:spacing w:after="40" w:before="40"/>
    </w:pPr>
  </w:style>
  <w:style w:type="paragraph" w:styleId="TDC1">
    <w:name w:val="toc 1"/>
    <w:basedOn w:val="Normal"/>
    <w:next w:val="Normal"/>
    <w:autoRedefine w:val="1"/>
    <w:semiHidden w:val="1"/>
  </w:style>
  <w:style w:type="character" w:styleId="Hipervnculo">
    <w:name w:val="Hyperlink"/>
    <w:rPr>
      <w:color w:val="0000ff"/>
      <w:u w:val="single"/>
    </w:rPr>
  </w:style>
  <w:style w:type="paragraph" w:styleId="TDC2">
    <w:name w:val="toc 2"/>
    <w:basedOn w:val="Normal"/>
    <w:next w:val="Normal"/>
    <w:autoRedefine w:val="1"/>
    <w:semiHidden w:val="1"/>
    <w:pPr>
      <w:ind w:left="200"/>
    </w:pPr>
  </w:style>
  <w:style w:type="paragraph" w:styleId="TDC3">
    <w:name w:val="toc 3"/>
    <w:basedOn w:val="Normal"/>
    <w:next w:val="Normal"/>
    <w:autoRedefine w:val="1"/>
    <w:semiHidden w:val="1"/>
    <w:pPr>
      <w:ind w:left="400"/>
    </w:pPr>
  </w:style>
  <w:style w:type="character" w:styleId="EncabezadoCar" w:customStyle="1">
    <w:name w:val="Encabezado Car"/>
    <w:link w:val="Encabezado"/>
    <w:uiPriority w:val="99"/>
    <w:rsid w:val="00C44EBD"/>
    <w:rPr>
      <w:rFonts w:ascii="Arial" w:hAnsi="Arial"/>
      <w:lang w:eastAsia="en-US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Relationship Id="rId4" Type="http://schemas.openxmlformats.org/officeDocument/2006/relationships/font" Target="fonts/Baumans-regular.ttf"/><Relationship Id="rId5" Type="http://schemas.openxmlformats.org/officeDocument/2006/relationships/font" Target="fonts/ArialBlack-regular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QU9jSJh2//WKLD+bc7mH2bCBFg==">CgMxLjAaIwoBMBIeChwIB0IYCg9UaW1lcyBOZXcgUm9tYW4SBUNhcmRvGh8KATESGgoYCAlSFAoSdGFibGUucXhxdnZ5eDcwN2ZmOAByITF6czVNODBnMHJ6bEM4dkg4clZCb2s1VTI3RjZGY1o0cw==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2018-08-14T21:56:00Z</dcterms:created>
  <dc:creator>Gilberto Pedraza García</dc:creator>
</cp:coreProperties>
</file>