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Desempeño: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generar la notificación interna en menos de 2 segundos tras el cambio de estado.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enviar notificación por correo en menos de 60 segundos.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notificaciones deben aparecer inmediatamente en la interfaz del usuario al iniciar sesión.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Escabilidad: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soportar al menos 1000 notificaciones concurrentes sin degradar el rendimiento.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permitir integrar nuevos métodos de notificación (SMS, apps móviles) sin rediseñar la plataforma.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Disponibilidad: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módulo de notificaciones debe estar disponible 24/7.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máximo de recuperación ante fallo no debe superar los 5 minutos.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Usabilidad: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poder visualizar nuevas notificaciones en un máximo de 2 pasos.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 notificaciones debe ser intuitiva y accesible desde dispositivos móviles y escritorio.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garantizar que solo el usuario o destinatario correspondiente pueda ver su notificación.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notificaciones y datos asociados deben almacenarse de forma cifrada.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mantener un registro de auditoría de todas las notificaciones generadas y enviadas.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Extensibilidad: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agregar nuevos canales de notificación (por ejemplo WhatsApp o push) sin afectar el módulo existente.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permitir personalizar las preferencias de notificación por usuario (correo, interna, SMS) sin alterar otros servicios.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OI4ENKQ/kqtEY1nLb7g6SQKVQ==">CgMxLjA4AHIhMTI2ZnlZcG00NUZKdlgyVzZJaktWNWRXWkRqTjNPV2pp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2025-08-27T00:30:00Z</dcterms:created>
  <dc:creator>NICOLAS ESTEBAN CALVO OSPINA</dc:creator>
</cp:coreProperties>
</file>