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70364127"/>
        <w:tag w:val="goog_rdk_1"/>
      </w:sdtPr>
      <w:sdtContent>
        <w:tbl>
          <w:tblPr>
            <w:tblStyle w:val="Table1"/>
            <w:tblW w:w="9001.0" w:type="dxa"/>
            <w:jc w:val="left"/>
            <w:tblInd w:w="-70.0" w:type="dxa"/>
            <w:tblLayout w:type="fixed"/>
            <w:tblLook w:val="0600"/>
          </w:tblPr>
          <w:tblGrid>
            <w:gridCol w:w="2764"/>
            <w:gridCol w:w="850"/>
            <w:gridCol w:w="1985"/>
            <w:gridCol w:w="3402"/>
            <w:tblGridChange w:id="0">
              <w:tblGrid>
                <w:gridCol w:w="2764"/>
                <w:gridCol w:w="850"/>
                <w:gridCol w:w="1985"/>
                <w:gridCol w:w="3402"/>
              </w:tblGrid>
            </w:tblGridChange>
          </w:tblGrid>
          <w:tr>
            <w:trPr>
              <w:cantSplit w:val="0"/>
              <w:trHeight w:val="662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80808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2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Escenario de Calidad #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80808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3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003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80808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4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Stakeholder: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80808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5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Usuario/Destinatario</w:t>
                </w:r>
              </w:p>
            </w:tc>
          </w:tr>
          <w:tr>
            <w:trPr>
              <w:cantSplit w:val="0"/>
              <w:trHeight w:val="33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0c0c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6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Atributo de Calidad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7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Tiempo de respuesta / Rendimiento</w:t>
                </w:r>
              </w:p>
            </w:tc>
          </w:tr>
          <w:tr>
            <w:trPr>
              <w:cantSplit w:val="0"/>
              <w:trHeight w:val="33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0c0c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A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Justificación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B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Las notificaciones deben generarse y entregarse oportunamente para mantener informado al usuario sobre el estado del envío. Si la notificación tarda, el usuario puede perder información importante o generar reclamos.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0c0c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E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Fuente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F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Cambio del estado del envío registrado en el sistema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0c0c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12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Estímulo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13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sdt>
                  <w:sdtPr>
                    <w:id w:val="49947844"/>
                    <w:tag w:val="goog_rdk_0"/>
                  </w:sdtPr>
                  <w:sdtContent>
                    <w:r w:rsidDel="00000000" w:rsidR="00000000" w:rsidRPr="00000000">
                      <w:rPr>
                        <w:rFonts w:ascii="Cardo" w:cs="Cardo" w:eastAsia="Cardo" w:hAnsi="Cardo"/>
                        <w:sz w:val="22"/>
                        <w:szCs w:val="22"/>
                        <w:rtl w:val="0"/>
                      </w:rPr>
                      <w:t xml:space="preserve">Un envío cambia su estado (ej. registrado → en tránsito, en tránsito → entregado)</w:t>
                    </w:r>
                  </w:sdtContent>
                </w:sdt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0c0c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16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Artefacto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17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Módulo de notificaciones</w:t>
                </w:r>
              </w:p>
            </w:tc>
          </w:tr>
          <w:tr>
            <w:trPr>
              <w:cantSplit w:val="0"/>
              <w:trHeight w:val="486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0c0c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1A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Ambiente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1B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Operación normal, con múltiples usuarios conectados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0c0c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1E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Respuesta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1F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El sistema genera notificación interna y  envía la notificación externa.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0c0c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22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Medida de la Respuesta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23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Generación de notificación interna en menos de 2 segundos.</w:t>
                </w:r>
              </w:p>
            </w:tc>
          </w:tr>
        </w:tbl>
      </w:sdtContent>
    </w:sdt>
    <w:p w:rsidR="00000000" w:rsidDel="00000000" w:rsidP="00000000" w:rsidRDefault="00000000" w:rsidRPr="00000000" w14:paraId="00000026">
      <w:pPr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701" w:left="2268" w:right="104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Times"/>
  <w:font w:name="Baumans">
    <w:embedRegular w:fontKey="{00000000-0000-0000-0000-000000000000}" r:id="rId4" w:subsetted="0"/>
  </w:font>
  <w:font w:name="Arial Black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Versión 1.0 </w:t>
      <w:tab/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2"/>
      <w:tblW w:w="8613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6"/>
      <w:gridCol w:w="5418"/>
      <w:gridCol w:w="850"/>
      <w:gridCol w:w="759"/>
      <w:tblGridChange w:id="0">
        <w:tblGrid>
          <w:gridCol w:w="1586"/>
          <w:gridCol w:w="5418"/>
          <w:gridCol w:w="850"/>
          <w:gridCol w:w="759"/>
        </w:tblGrid>
      </w:tblGridChange>
    </w:tblGrid>
    <w:tr>
      <w:trPr>
        <w:cantSplit w:val="0"/>
        <w:trHeight w:val="1423.26171875" w:hRule="atLeast"/>
        <w:tblHeader w:val="0"/>
      </w:trPr>
      <w:tc>
        <w:tcPr/>
        <w:p w:rsidR="00000000" w:rsidDel="00000000" w:rsidP="00000000" w:rsidRDefault="00000000" w:rsidRPr="00000000" w14:paraId="0000002B">
          <w:pPr>
            <w:tabs>
              <w:tab w:val="center" w:leader="none" w:pos="4252"/>
              <w:tab w:val="right" w:leader="none" w:pos="8504"/>
            </w:tabs>
            <w:jc w:val="left"/>
            <w:rPr>
              <w:i w:val="1"/>
              <w:iCs w:val="1"/>
            </w:rPr>
          </w:pPr>
          <w:r w:rsidDel="00000000" w:rsidR="00000000" w:rsidRPr="00000000">
            <w:rPr>
              <w:i w:val="1"/>
              <w:iCs w:val="1"/>
            </w:rPr>
            <w:drawing>
              <wp:inline distB="114300" distT="114300" distL="114300" distR="114300">
                <wp:extent cx="857250" cy="863600"/>
                <wp:effectExtent b="0" l="0" r="0" t="0"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50" cy="863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C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  <w:rtl w:val="0"/>
            </w:rPr>
            <w:t xml:space="preserve">ESCENARIOS DE CALIDAD</w:t>
          </w:r>
        </w:p>
      </w:tc>
      <w:tc>
        <w:tcPr>
          <w:gridSpan w:val="2"/>
        </w:tcPr>
        <w:p w:rsidR="00000000" w:rsidDel="00000000" w:rsidP="00000000" w:rsidRDefault="00000000" w:rsidRPr="00000000" w14:paraId="0000002D">
          <w:pPr>
            <w:tabs>
              <w:tab w:val="center" w:leader="none" w:pos="4252"/>
              <w:tab w:val="right" w:leader="none" w:pos="8504"/>
            </w:tabs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</w:rPr>
            <w:drawing>
              <wp:inline distB="114300" distT="114300" distL="114300" distR="114300">
                <wp:extent cx="876300" cy="876300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876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4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F">
          <w:pPr>
            <w:tabs>
              <w:tab w:val="center" w:leader="none" w:pos="4252"/>
              <w:tab w:val="right" w:leader="none" w:pos="8504"/>
            </w:tabs>
            <w:jc w:val="both"/>
            <w:rPr>
              <w:rFonts w:ascii="Times New Roman" w:cs="Times New Roman" w:eastAsia="Times New Roman" w:hAnsi="Times New Roman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Times New Roman" w:cs="Times New Roman" w:eastAsia="Times New Roman" w:hAnsi="Times New Roman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31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Times New Roman" w:cs="Times New Roman" w:eastAsia="Times New Roman" w:hAnsi="Times New Roman"/>
              <w:b w:val="1"/>
              <w:b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PROYECTO: LogiApp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32">
          <w:pPr>
            <w:tabs>
              <w:tab w:val="center" w:leader="none" w:pos="4252"/>
              <w:tab w:val="right" w:leader="none" w:pos="8504"/>
            </w:tabs>
            <w:rPr>
              <w:rFonts w:ascii="Times New Roman" w:cs="Times New Roman" w:eastAsia="Times New Roman" w:hAnsi="Times New Roman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18"/>
              <w:szCs w:val="18"/>
              <w:rtl w:val="0"/>
            </w:rPr>
            <w:t xml:space="preserve">Equipo: 05</w:t>
          </w:r>
        </w:p>
      </w:tc>
    </w:tr>
    <w:tr>
      <w:trPr>
        <w:cantSplit w:val="1"/>
        <w:trHeight w:val="24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6">
          <w:pPr>
            <w:tabs>
              <w:tab w:val="center" w:leader="none" w:pos="4252"/>
              <w:tab w:val="right" w:leader="none" w:pos="8504"/>
            </w:tabs>
            <w:rPr>
              <w:rFonts w:ascii="Times New Roman" w:cs="Times New Roman" w:eastAsia="Times New Roman" w:hAnsi="Times New Roman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18"/>
              <w:szCs w:val="18"/>
              <w:rtl w:val="0"/>
            </w:rPr>
            <w:t xml:space="preserve">Ciclo:</w:t>
          </w:r>
        </w:p>
        <w:p w:rsidR="00000000" w:rsidDel="00000000" w:rsidP="00000000" w:rsidRDefault="00000000" w:rsidRPr="00000000" w14:paraId="00000037">
          <w:pPr>
            <w:tabs>
              <w:tab w:val="center" w:leader="none" w:pos="4252"/>
              <w:tab w:val="right" w:leader="none" w:pos="8504"/>
            </w:tabs>
            <w:rPr>
              <w:rFonts w:ascii="Times New Roman" w:cs="Times New Roman" w:eastAsia="Times New Roman" w:hAnsi="Times New Roman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2025-2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8">
          <w:pPr>
            <w:tabs>
              <w:tab w:val="center" w:leader="none" w:pos="4252"/>
              <w:tab w:val="right" w:leader="none" w:pos="8504"/>
            </w:tabs>
            <w:rPr>
              <w:rFonts w:ascii="Times New Roman" w:cs="Times New Roman" w:eastAsia="Times New Roman" w:hAnsi="Times New Roman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18"/>
              <w:szCs w:val="18"/>
              <w:rtl w:val="0"/>
            </w:rPr>
            <w:t xml:space="preserve">08</w:t>
          </w:r>
        </w:p>
      </w:tc>
    </w:tr>
  </w:tbl>
  <w:p w:rsidR="00000000" w:rsidDel="00000000" w:rsidP="00000000" w:rsidRDefault="00000000" w:rsidRPr="00000000" w14:paraId="00000039">
    <w:pPr>
      <w:tabs>
        <w:tab w:val="center" w:leader="none" w:pos="4252"/>
        <w:tab w:val="right" w:leader="none" w:pos="8504"/>
      </w:tabs>
      <w:rPr>
        <w:rFonts w:ascii="Baumans" w:cs="Baumans" w:eastAsia="Baumans" w:hAnsi="Baumans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32" w:hanging="432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b w:val="1"/>
      <w:bCs w:val="1"/>
      <w:i w:val="1"/>
      <w:i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000000" w:space="16" w:sz="18" w:val="single"/>
      </w:pBdr>
      <w:spacing w:after="60" w:before="220" w:lineRule="auto"/>
    </w:pPr>
    <w:rPr>
      <w:rFonts w:ascii="Arial Black" w:cs="Arial Black" w:eastAsia="Arial Black" w:hAnsi="Arial Black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2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2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2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independiente">
    <w:name w:val="Body Text"/>
    <w:basedOn w:val="Normal"/>
    <w:rPr>
      <w:i w:val="1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cs="Courier New" w:hAnsi="Courier New"/>
      <w:i w:val="1"/>
      <w:iCs w:val="1"/>
      <w:color w:val="0000ff"/>
    </w:rPr>
  </w:style>
  <w:style w:type="table" w:styleId="Tablaconcuadrcula">
    <w:name w:val="Table Grid"/>
    <w:basedOn w:val="Tablanormal"/>
    <w:rsid w:val="002D5B9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Text" w:customStyle="1">
    <w:name w:val="Table Text"/>
    <w:pPr>
      <w:widowControl w:val="0"/>
      <w:spacing w:after="40" w:before="40"/>
    </w:pPr>
  </w:style>
  <w:style w:type="paragraph" w:styleId="TDC1">
    <w:name w:val="toc 1"/>
    <w:basedOn w:val="Normal"/>
    <w:next w:val="Normal"/>
    <w:autoRedefine w:val="1"/>
    <w:semiHidden w:val="1"/>
  </w:style>
  <w:style w:type="character" w:styleId="Hipervnculo">
    <w:name w:val="Hyperlink"/>
    <w:rPr>
      <w:color w:val="0000ff"/>
      <w:u w:val="single"/>
    </w:rPr>
  </w:style>
  <w:style w:type="paragraph" w:styleId="TDC2">
    <w:name w:val="toc 2"/>
    <w:basedOn w:val="Normal"/>
    <w:next w:val="Normal"/>
    <w:autoRedefine w:val="1"/>
    <w:semiHidden w:val="1"/>
    <w:pPr>
      <w:ind w:left="200"/>
    </w:pPr>
  </w:style>
  <w:style w:type="paragraph" w:styleId="TDC3">
    <w:name w:val="toc 3"/>
    <w:basedOn w:val="Normal"/>
    <w:next w:val="Normal"/>
    <w:autoRedefine w:val="1"/>
    <w:semiHidden w:val="1"/>
    <w:pPr>
      <w:ind w:left="400"/>
    </w:pPr>
  </w:style>
  <w:style w:type="character" w:styleId="EncabezadoCar" w:customStyle="1">
    <w:name w:val="Encabezado Car"/>
    <w:link w:val="Encabezado"/>
    <w:uiPriority w:val="99"/>
    <w:rsid w:val="00C44EBD"/>
    <w:rPr>
      <w:rFonts w:ascii="Arial" w:hAnsi="Arial"/>
      <w:lang w:eastAsia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Baumans-regular.ttf"/><Relationship Id="rId5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QU9jSJh2//WKLD+bc7mH2bCBFg==">CgMxLjAaIwoBMBIeChwIB0IYCg9UaW1lcyBOZXcgUm9tYW4SBUNhcmRvGh8KATESGgoYCAlSFAoSdGFibGUucXhxdnZ5eDcwN2ZmOAByITF6czVNODBnMHJ6bEM4dkg4clZCb2s1VTI3RjZGY1o0cw==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2018-08-14T21:56:00Z</dcterms:created>
  <dc:creator>Gilberto Pedraza García</dc:creator>
</cp:coreProperties>
</file>