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18"/>
          <w:szCs w:val="18"/>
        </w:rPr>
      </w:pPr>
      <w:bookmarkStart w:colFirst="0" w:colLast="0" w:name="_heading=h.hpleuy4twxai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472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34"/>
        <w:gridCol w:w="708"/>
        <w:gridCol w:w="159"/>
        <w:gridCol w:w="692"/>
        <w:gridCol w:w="709"/>
        <w:gridCol w:w="708"/>
        <w:gridCol w:w="726"/>
        <w:gridCol w:w="267"/>
        <w:gridCol w:w="1370"/>
        <w:gridCol w:w="118"/>
        <w:gridCol w:w="2481"/>
        <w:tblGridChange w:id="0">
          <w:tblGrid>
            <w:gridCol w:w="534"/>
            <w:gridCol w:w="708"/>
            <w:gridCol w:w="159"/>
            <w:gridCol w:w="692"/>
            <w:gridCol w:w="709"/>
            <w:gridCol w:w="708"/>
            <w:gridCol w:w="726"/>
            <w:gridCol w:w="267"/>
            <w:gridCol w:w="1370"/>
            <w:gridCol w:w="118"/>
            <w:gridCol w:w="2481"/>
          </w:tblGrid>
        </w:tblGridChange>
      </w:tblGrid>
      <w:tr>
        <w:trPr>
          <w:cantSplit w:val="0"/>
          <w:trHeight w:val="219" w:hRule="atLeast"/>
          <w:tblHeader w:val="0"/>
        </w:trPr>
        <w:tc>
          <w:tcPr>
            <w:gridSpan w:val="4"/>
            <w:shd w:fill="b3b3b3" w:val="clear"/>
          </w:tcPr>
          <w:p w:rsidR="00000000" w:rsidDel="00000000" w:rsidP="00000000" w:rsidRDefault="00000000" w:rsidRPr="00000000" w14:paraId="00000003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gridSpan w:val="7"/>
            <w:shd w:fill="b3b3b3" w:val="clear"/>
          </w:tcPr>
          <w:p w:rsidR="00000000" w:rsidDel="00000000" w:rsidP="00000000" w:rsidRDefault="00000000" w:rsidRPr="00000000" w14:paraId="0000000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UC-0</w:t>
            </w:r>
            <w:r w:rsidDel="00000000" w:rsidR="00000000" w:rsidRPr="00000000">
              <w:rPr>
                <w:b w:val="1"/>
                <w:color w:val="0000ff"/>
                <w:sz w:val="18"/>
                <w:szCs w:val="18"/>
                <w:rtl w:val="0"/>
              </w:rPr>
              <w:t xml:space="preserve">05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gridSpan w:val="4"/>
            <w:shd w:fill="b3b3b3" w:val="clear"/>
          </w:tcPr>
          <w:p w:rsidR="00000000" w:rsidDel="00000000" w:rsidP="00000000" w:rsidRDefault="00000000" w:rsidRPr="00000000" w14:paraId="0000000E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Nombre</w:t>
            </w:r>
          </w:p>
        </w:tc>
        <w:tc>
          <w:tcPr>
            <w:gridSpan w:val="7"/>
            <w:shd w:fill="b3b3b3" w:val="clear"/>
          </w:tcPr>
          <w:p w:rsidR="00000000" w:rsidDel="00000000" w:rsidP="00000000" w:rsidRDefault="00000000" w:rsidRPr="00000000" w14:paraId="00000012">
            <w:pPr>
              <w:rPr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NOMBRE CASO DE USO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Gestionar el reparto de camiones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19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Tipo</w:t>
            </w:r>
          </w:p>
        </w:tc>
        <w:tc>
          <w:tcPr>
            <w:gridSpan w:val="7"/>
            <w:shd w:fill="auto" w:val="clear"/>
          </w:tcPr>
          <w:p w:rsidR="00000000" w:rsidDel="00000000" w:rsidP="00000000" w:rsidRDefault="00000000" w:rsidRPr="00000000" w14:paraId="0000001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Indispensable</w:t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24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Prioridad</w:t>
            </w:r>
          </w:p>
        </w:tc>
        <w:tc>
          <w:tcPr>
            <w:gridSpan w:val="7"/>
            <w:shd w:fill="auto" w:val="clear"/>
          </w:tcPr>
          <w:p w:rsidR="00000000" w:rsidDel="00000000" w:rsidP="00000000" w:rsidRDefault="00000000" w:rsidRPr="00000000" w14:paraId="00000028">
            <w:pPr>
              <w:rPr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Esencial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2F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Actores involucrados</w:t>
            </w:r>
          </w:p>
        </w:tc>
        <w:tc>
          <w:tcPr>
            <w:gridSpan w:val="7"/>
            <w:shd w:fill="auto" w:val="clear"/>
          </w:tcPr>
          <w:p w:rsidR="00000000" w:rsidDel="00000000" w:rsidP="00000000" w:rsidRDefault="00000000" w:rsidRPr="00000000" w14:paraId="0000003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Gestor</w:t>
            </w:r>
          </w:p>
        </w:tc>
      </w:tr>
      <w:tr>
        <w:trPr>
          <w:cantSplit w:val="0"/>
          <w:tblHeader w:val="0"/>
        </w:trPr>
        <w:tc>
          <w:tcPr>
            <w:gridSpan w:val="11"/>
            <w:shd w:fill="b3b3b3" w:val="clear"/>
          </w:tcPr>
          <w:p w:rsidR="00000000" w:rsidDel="00000000" w:rsidP="00000000" w:rsidRDefault="00000000" w:rsidRPr="00000000" w14:paraId="0000003A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DESCRIPCION DEL CASO DE USO</w:t>
            </w:r>
          </w:p>
        </w:tc>
      </w:tr>
      <w:tr>
        <w:trPr>
          <w:cantSplit w:val="0"/>
          <w:tblHeader w:val="0"/>
        </w:trPr>
        <w:tc>
          <w:tcPr>
            <w:gridSpan w:val="11"/>
            <w:shd w:fill="auto" w:val="clear"/>
          </w:tcPr>
          <w:p w:rsidR="00000000" w:rsidDel="00000000" w:rsidP="00000000" w:rsidRDefault="00000000" w:rsidRPr="00000000" w14:paraId="00000045">
            <w:pPr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Un empleado se encarga de la gestión de reparto de camiones según las encomiendas recibidas en x periodo de tiempo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7"/>
            <w:shd w:fill="b3b3b3" w:val="clear"/>
            <w:vAlign w:val="center"/>
          </w:tcPr>
          <w:p w:rsidR="00000000" w:rsidDel="00000000" w:rsidP="00000000" w:rsidRDefault="00000000" w:rsidRPr="00000000" w14:paraId="00000051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ENTRADAS</w:t>
            </w:r>
          </w:p>
        </w:tc>
        <w:tc>
          <w:tcPr>
            <w:gridSpan w:val="4"/>
            <w:shd w:fill="b3b3b3" w:val="clear"/>
            <w:vAlign w:val="center"/>
          </w:tcPr>
          <w:p w:rsidR="00000000" w:rsidDel="00000000" w:rsidP="00000000" w:rsidRDefault="00000000" w:rsidRPr="00000000" w14:paraId="00000058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SALIDAS</w:t>
            </w:r>
          </w:p>
        </w:tc>
      </w:tr>
      <w:tr>
        <w:trPr>
          <w:cantSplit w:val="0"/>
          <w:tblHeader w:val="0"/>
        </w:trPr>
        <w:tc>
          <w:tcPr>
            <w:gridSpan w:val="7"/>
            <w:shd w:fill="ffffff" w:val="clear"/>
          </w:tcPr>
          <w:p w:rsidR="00000000" w:rsidDel="00000000" w:rsidP="00000000" w:rsidRDefault="00000000" w:rsidRPr="00000000" w14:paraId="0000005C">
            <w:pPr>
              <w:numPr>
                <w:ilvl w:val="0"/>
                <w:numId w:val="1"/>
              </w:numPr>
              <w:ind w:left="284" w:hanging="284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Información de los envíos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063">
            <w:pPr>
              <w:numPr>
                <w:ilvl w:val="0"/>
                <w:numId w:val="1"/>
              </w:numPr>
              <w:ind w:left="284" w:hanging="284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Envíos distribuidos por cada conductor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7"/>
            <w:shd w:fill="b3b3b3" w:val="clear"/>
          </w:tcPr>
          <w:p w:rsidR="00000000" w:rsidDel="00000000" w:rsidP="00000000" w:rsidRDefault="00000000" w:rsidRPr="00000000" w14:paraId="00000067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PRECONDICIONES</w:t>
            </w:r>
          </w:p>
        </w:tc>
        <w:tc>
          <w:tcPr>
            <w:gridSpan w:val="4"/>
            <w:shd w:fill="b3b3b3" w:val="clear"/>
          </w:tcPr>
          <w:p w:rsidR="00000000" w:rsidDel="00000000" w:rsidP="00000000" w:rsidRDefault="00000000" w:rsidRPr="00000000" w14:paraId="0000006E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POSTCONDICIONES</w:t>
            </w:r>
          </w:p>
        </w:tc>
      </w:tr>
      <w:tr>
        <w:trPr>
          <w:cantSplit w:val="0"/>
          <w:tblHeader w:val="0"/>
        </w:trPr>
        <w:tc>
          <w:tcPr>
            <w:gridSpan w:val="7"/>
          </w:tcPr>
          <w:p w:rsidR="00000000" w:rsidDel="00000000" w:rsidP="00000000" w:rsidRDefault="00000000" w:rsidRPr="00000000" w14:paraId="00000072">
            <w:pPr>
              <w:numPr>
                <w:ilvl w:val="0"/>
                <w:numId w:val="1"/>
              </w:numPr>
              <w:ind w:left="284" w:hanging="284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Envíos ingresados de manera exitosa al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9">
            <w:pPr>
              <w:numPr>
                <w:ilvl w:val="0"/>
                <w:numId w:val="1"/>
              </w:numPr>
              <w:ind w:left="284" w:hanging="284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Envíos repartidos de manera exitosa entre los repartidores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gridSpan w:val="7"/>
            <w:shd w:fill="b3b3b3" w:val="clear"/>
          </w:tcPr>
          <w:p w:rsidR="00000000" w:rsidDel="00000000" w:rsidP="00000000" w:rsidRDefault="00000000" w:rsidRPr="00000000" w14:paraId="0000007D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DEPENDENCIA</w:t>
            </w:r>
          </w:p>
        </w:tc>
        <w:tc>
          <w:tcPr>
            <w:gridSpan w:val="4"/>
            <w:shd w:fill="b3b3b3" w:val="clear"/>
          </w:tcPr>
          <w:p w:rsidR="00000000" w:rsidDel="00000000" w:rsidP="00000000" w:rsidRDefault="00000000" w:rsidRPr="00000000" w14:paraId="00000084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EXTENSION</w:t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gridSpan w:val="7"/>
            <w:shd w:fill="ffffff" w:val="clear"/>
          </w:tcPr>
          <w:p w:rsidR="00000000" w:rsidDel="00000000" w:rsidP="00000000" w:rsidRDefault="00000000" w:rsidRPr="00000000" w14:paraId="00000088">
            <w:pPr>
              <w:numPr>
                <w:ilvl w:val="0"/>
                <w:numId w:val="1"/>
              </w:numPr>
              <w:ind w:left="284" w:hanging="284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Ingresar información del envío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08F">
            <w:pPr>
              <w:numPr>
                <w:ilvl w:val="0"/>
                <w:numId w:val="1"/>
              </w:numPr>
              <w:ind w:left="284" w:hanging="284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Actualizar el estado de los envíos</w:t>
            </w:r>
          </w:p>
        </w:tc>
      </w:tr>
      <w:tr>
        <w:trPr>
          <w:cantSplit w:val="0"/>
          <w:tblHeader w:val="0"/>
        </w:trPr>
        <w:tc>
          <w:tcPr>
            <w:gridSpan w:val="11"/>
            <w:shd w:fill="b3b3b3" w:val="clear"/>
          </w:tcPr>
          <w:p w:rsidR="00000000" w:rsidDel="00000000" w:rsidP="00000000" w:rsidRDefault="00000000" w:rsidRPr="00000000" w14:paraId="00000093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FLUJO NORMAL DE EVENTOS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color w:val="0000ff"/>
                <w:sz w:val="18"/>
                <w:szCs w:val="18"/>
                <w:rtl w:val="0"/>
              </w:rPr>
              <w:t xml:space="preserve">Especificar la secuencia de actividades por parte del actor y del sistema para la ejecución del caso de uso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9E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No.</w:t>
            </w:r>
          </w:p>
        </w:tc>
        <w:tc>
          <w:tcPr>
            <w:gridSpan w:val="7"/>
            <w:shd w:fill="e6e6e6" w:val="clear"/>
            <w:vAlign w:val="center"/>
          </w:tcPr>
          <w:p w:rsidR="00000000" w:rsidDel="00000000" w:rsidP="00000000" w:rsidRDefault="00000000" w:rsidRPr="00000000" w14:paraId="0000009F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Acción del actor</w:t>
            </w:r>
          </w:p>
        </w:tc>
        <w:tc>
          <w:tcPr>
            <w:gridSpan w:val="3"/>
            <w:shd w:fill="e6e6e6" w:val="clear"/>
            <w:vAlign w:val="center"/>
          </w:tcPr>
          <w:p w:rsidR="00000000" w:rsidDel="00000000" w:rsidP="00000000" w:rsidRDefault="00000000" w:rsidRPr="00000000" w14:paraId="000000A6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Respuesta del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9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AA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El gestor recibe la información de los envíos y la distribuye entre los repartidores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B1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 genera el reparto exitosamente lo que permite a los conductores realizar sus rutas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4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B5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BC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F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vAlign w:val="center"/>
          </w:tcPr>
          <w:p w:rsidR="00000000" w:rsidDel="00000000" w:rsidP="00000000" w:rsidRDefault="00000000" w:rsidRPr="00000000" w14:paraId="000000C0">
            <w:pPr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C7">
            <w:pPr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11"/>
            <w:shd w:fill="b3b3b3" w:val="clear"/>
          </w:tcPr>
          <w:p w:rsidR="00000000" w:rsidDel="00000000" w:rsidP="00000000" w:rsidRDefault="00000000" w:rsidRPr="00000000" w14:paraId="000000CA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CAMINOS ALTERNATIVOS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color w:val="0000ff"/>
                <w:sz w:val="18"/>
                <w:szCs w:val="18"/>
                <w:rtl w:val="0"/>
              </w:rPr>
              <w:t xml:space="preserve">Detallar actividades alternas a la ejecución normal del caso de uso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  <w:shd w:fill="e6e6e6" w:val="clear"/>
            <w:vAlign w:val="center"/>
          </w:tcPr>
          <w:p w:rsidR="00000000" w:rsidDel="00000000" w:rsidP="00000000" w:rsidRDefault="00000000" w:rsidRPr="00000000" w14:paraId="000000D5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No. actividad en flujo normal</w:t>
            </w:r>
          </w:p>
        </w:tc>
        <w:tc>
          <w:tcPr>
            <w:vMerge w:val="restart"/>
            <w:shd w:fill="e6e6e6" w:val="clear"/>
            <w:vAlign w:val="center"/>
          </w:tcPr>
          <w:p w:rsidR="00000000" w:rsidDel="00000000" w:rsidP="00000000" w:rsidRDefault="00000000" w:rsidRPr="00000000" w14:paraId="000000DA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No.</w:t>
            </w:r>
          </w:p>
        </w:tc>
        <w:tc>
          <w:tcPr>
            <w:gridSpan w:val="4"/>
            <w:vMerge w:val="restart"/>
            <w:shd w:fill="e6e6e6" w:val="clear"/>
            <w:vAlign w:val="center"/>
          </w:tcPr>
          <w:p w:rsidR="00000000" w:rsidDel="00000000" w:rsidP="00000000" w:rsidRDefault="00000000" w:rsidRPr="00000000" w14:paraId="000000DB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Acción del actor</w:t>
            </w:r>
          </w:p>
        </w:tc>
        <w:tc>
          <w:tcPr>
            <w:vMerge w:val="restart"/>
            <w:shd w:fill="e6e6e6" w:val="clear"/>
            <w:vAlign w:val="center"/>
          </w:tcPr>
          <w:p w:rsidR="00000000" w:rsidDel="00000000" w:rsidP="00000000" w:rsidRDefault="00000000" w:rsidRPr="00000000" w14:paraId="000000DF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Respuesta del sistema</w:t>
            </w:r>
          </w:p>
        </w:tc>
      </w:tr>
      <w:tr>
        <w:trPr>
          <w:cantSplit w:val="0"/>
          <w:trHeight w:val="161" w:hRule="atLeast"/>
          <w:tblHeader w:val="0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0E0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Se presenta la alternativa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e6e6e6" w:val="clear"/>
          </w:tcPr>
          <w:p w:rsidR="00000000" w:rsidDel="00000000" w:rsidP="00000000" w:rsidRDefault="00000000" w:rsidRPr="00000000" w14:paraId="000000E3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Se integra al flujo normal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e6e6e6" w:val="clear"/>
            <w:vAlign w:val="center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shd w:fill="e6e6e6" w:val="clear"/>
            <w:vAlign w:val="center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e6e6e6" w:val="clear"/>
            <w:vAlign w:val="center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1" w:hRule="atLeast"/>
          <w:tblHeader w:val="0"/>
        </w:trPr>
        <w:tc>
          <w:tcPr>
            <w:gridSpan w:val="3"/>
            <w:vMerge w:val="restart"/>
            <w:shd w:fill="auto" w:val="clear"/>
          </w:tcPr>
          <w:p w:rsidR="00000000" w:rsidDel="00000000" w:rsidP="00000000" w:rsidRDefault="00000000" w:rsidRPr="00000000" w14:paraId="000000EB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Información ingresada de manera no exitosa o información faltante</w:t>
            </w:r>
          </w:p>
        </w:tc>
        <w:tc>
          <w:tcPr>
            <w:gridSpan w:val="2"/>
            <w:vMerge w:val="restart"/>
            <w:shd w:fill="auto" w:val="clear"/>
          </w:tcPr>
          <w:p w:rsidR="00000000" w:rsidDel="00000000" w:rsidP="00000000" w:rsidRDefault="00000000" w:rsidRPr="00000000" w14:paraId="000000EE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 retorna el envío al funcionario para rectificar los datos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0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F1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Retornar el envío al funcionario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5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 retorna con éxito y el funcionario debe rectificar los datos y volverlo a ingresar</w:t>
            </w:r>
          </w:p>
        </w:tc>
      </w:tr>
      <w:tr>
        <w:trPr>
          <w:cantSplit w:val="0"/>
          <w:trHeight w:val="161" w:hRule="atLeast"/>
          <w:tblHeader w:val="0"/>
        </w:trPr>
        <w:tc>
          <w:tcPr>
            <w:gridSpan w:val="3"/>
            <w:vMerge w:val="continue"/>
            <w:shd w:fill="auto" w:val="clear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shd w:fill="auto" w:val="clear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B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FC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0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1" w:hRule="atLeast"/>
          <w:tblHeader w:val="0"/>
        </w:trPr>
        <w:tc>
          <w:tcPr>
            <w:gridSpan w:val="3"/>
            <w:vMerge w:val="continue"/>
            <w:shd w:fill="auto" w:val="clear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shd w:fill="auto" w:val="clear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6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</w:tcPr>
          <w:p w:rsidR="00000000" w:rsidDel="00000000" w:rsidP="00000000" w:rsidRDefault="00000000" w:rsidRPr="00000000" w14:paraId="00000107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B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1" w:hRule="atLeast"/>
          <w:tblHeader w:val="0"/>
        </w:trPr>
        <w:tc>
          <w:tcPr>
            <w:gridSpan w:val="3"/>
            <w:vMerge w:val="restart"/>
            <w:shd w:fill="auto" w:val="clear"/>
          </w:tcPr>
          <w:p w:rsidR="00000000" w:rsidDel="00000000" w:rsidP="00000000" w:rsidRDefault="00000000" w:rsidRPr="00000000" w14:paraId="0000010C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shd w:fill="auto" w:val="clear"/>
          </w:tcPr>
          <w:p w:rsidR="00000000" w:rsidDel="00000000" w:rsidP="00000000" w:rsidRDefault="00000000" w:rsidRPr="00000000" w14:paraId="0000010F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1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</w:tcPr>
          <w:p w:rsidR="00000000" w:rsidDel="00000000" w:rsidP="00000000" w:rsidRDefault="00000000" w:rsidRPr="00000000" w14:paraId="00000112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color w:val="0000ff"/>
                <w:sz w:val="18"/>
                <w:szCs w:val="18"/>
                <w:rtl w:val="0"/>
              </w:rPr>
              <w:t xml:space="preserve">Actividad alterna 2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6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1" w:hRule="atLeast"/>
          <w:tblHeader w:val="0"/>
        </w:trPr>
        <w:tc>
          <w:tcPr>
            <w:gridSpan w:val="3"/>
            <w:vMerge w:val="continue"/>
            <w:shd w:fill="auto" w:val="clear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shd w:fill="auto" w:val="clear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C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</w:tcPr>
          <w:p w:rsidR="00000000" w:rsidDel="00000000" w:rsidP="00000000" w:rsidRDefault="00000000" w:rsidRPr="00000000" w14:paraId="0000011D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1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1" w:hRule="atLeast"/>
          <w:tblHeader w:val="0"/>
        </w:trPr>
        <w:tc>
          <w:tcPr>
            <w:gridSpan w:val="3"/>
            <w:vMerge w:val="continue"/>
            <w:shd w:fill="auto" w:val="clear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shd w:fill="auto" w:val="clear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7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</w:tcPr>
          <w:p w:rsidR="00000000" w:rsidDel="00000000" w:rsidP="00000000" w:rsidRDefault="00000000" w:rsidRPr="00000000" w14:paraId="00000128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C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gridSpan w:val="11"/>
            <w:shd w:fill="b3b3b3" w:val="clear"/>
          </w:tcPr>
          <w:p w:rsidR="00000000" w:rsidDel="00000000" w:rsidP="00000000" w:rsidRDefault="00000000" w:rsidRPr="00000000" w14:paraId="0000012D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CAMINOS DE EXCEPCION</w:t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gridSpan w:val="11"/>
            <w:shd w:fill="ffffff" w:val="clear"/>
          </w:tcPr>
          <w:p w:rsidR="00000000" w:rsidDel="00000000" w:rsidP="00000000" w:rsidRDefault="00000000" w:rsidRPr="00000000" w14:paraId="00000138">
            <w:pPr>
              <w:numPr>
                <w:ilvl w:val="0"/>
                <w:numId w:val="1"/>
              </w:numPr>
              <w:ind w:left="284" w:hanging="284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Información faltante, se retorna al funcionario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11"/>
            <w:tcBorders>
              <w:bottom w:color="000000" w:space="0" w:sz="4" w:val="single"/>
            </w:tcBorders>
            <w:shd w:fill="b3b3b3" w:val="clear"/>
          </w:tcPr>
          <w:p w:rsidR="00000000" w:rsidDel="00000000" w:rsidP="00000000" w:rsidRDefault="00000000" w:rsidRPr="00000000" w14:paraId="00000143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PUNTOS DE EXTENSIÓN</w:t>
            </w:r>
          </w:p>
        </w:tc>
      </w:tr>
      <w:tr>
        <w:trPr>
          <w:cantSplit w:val="0"/>
          <w:tblHeader w:val="0"/>
        </w:trPr>
        <w:tc>
          <w:tcPr>
            <w:gridSpan w:val="11"/>
            <w:shd w:fill="auto" w:val="clear"/>
          </w:tcPr>
          <w:p w:rsidR="00000000" w:rsidDel="00000000" w:rsidP="00000000" w:rsidRDefault="00000000" w:rsidRPr="00000000" w14:paraId="0000014E">
            <w:pPr>
              <w:numPr>
                <w:ilvl w:val="0"/>
                <w:numId w:val="1"/>
              </w:numPr>
              <w:ind w:left="284" w:hanging="284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Actualizar el estado de los envíos</w:t>
              <w:tab/>
            </w:r>
          </w:p>
        </w:tc>
      </w:tr>
      <w:tr>
        <w:trPr>
          <w:cantSplit w:val="0"/>
          <w:tblHeader w:val="0"/>
        </w:trPr>
        <w:tc>
          <w:tcPr>
            <w:gridSpan w:val="11"/>
            <w:shd w:fill="b3b3b3" w:val="clear"/>
          </w:tcPr>
          <w:p w:rsidR="00000000" w:rsidDel="00000000" w:rsidP="00000000" w:rsidRDefault="00000000" w:rsidRPr="00000000" w14:paraId="00000159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CRITERIOS DE ACEPTACION</w:t>
            </w:r>
          </w:p>
        </w:tc>
      </w:tr>
      <w:tr>
        <w:trPr>
          <w:cantSplit w:val="0"/>
          <w:tblHeader w:val="0"/>
        </w:trPr>
        <w:tc>
          <w:tcPr>
            <w:gridSpan w:val="11"/>
            <w:shd w:fill="auto" w:val="clear"/>
          </w:tcPr>
          <w:p w:rsidR="00000000" w:rsidDel="00000000" w:rsidP="00000000" w:rsidRDefault="00000000" w:rsidRPr="00000000" w14:paraId="00000164">
            <w:pPr>
              <w:numPr>
                <w:ilvl w:val="0"/>
                <w:numId w:val="1"/>
              </w:numPr>
              <w:ind w:left="284" w:hanging="284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 generan exitosamente las rutas</w:t>
            </w:r>
          </w:p>
          <w:p w:rsidR="00000000" w:rsidDel="00000000" w:rsidP="00000000" w:rsidRDefault="00000000" w:rsidRPr="00000000" w14:paraId="0000016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11"/>
            <w:shd w:fill="b3b3b3" w:val="clear"/>
          </w:tcPr>
          <w:p w:rsidR="00000000" w:rsidDel="00000000" w:rsidP="00000000" w:rsidRDefault="00000000" w:rsidRPr="00000000" w14:paraId="00000170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REQUERIMIENTOS NO FUNCIONALES ASOCIADOS</w:t>
            </w:r>
          </w:p>
        </w:tc>
      </w:tr>
      <w:tr>
        <w:trPr>
          <w:cantSplit w:val="0"/>
          <w:tblHeader w:val="0"/>
        </w:trPr>
        <w:tc>
          <w:tcPr>
            <w:gridSpan w:val="11"/>
          </w:tcPr>
          <w:p w:rsidR="00000000" w:rsidDel="00000000" w:rsidP="00000000" w:rsidRDefault="00000000" w:rsidRPr="00000000" w14:paraId="0000017B">
            <w:pPr>
              <w:numPr>
                <w:ilvl w:val="0"/>
                <w:numId w:val="1"/>
              </w:numPr>
              <w:ind w:left="284" w:hanging="284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Proporcionar un mapa que permita distribuir las rutas de manera más eficiente</w:t>
            </w:r>
          </w:p>
          <w:p w:rsidR="00000000" w:rsidDel="00000000" w:rsidP="00000000" w:rsidRDefault="00000000" w:rsidRPr="00000000" w14:paraId="0000017C">
            <w:pPr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11"/>
            <w:shd w:fill="b3b3b3" w:val="clear"/>
          </w:tcPr>
          <w:p w:rsidR="00000000" w:rsidDel="00000000" w:rsidP="00000000" w:rsidRDefault="00000000" w:rsidRPr="00000000" w14:paraId="00000187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BORRADOR DE INTERFAZ GRÁFICA</w:t>
            </w:r>
          </w:p>
        </w:tc>
      </w:tr>
      <w:tr>
        <w:trPr>
          <w:cantSplit w:val="0"/>
          <w:tblHeader w:val="0"/>
        </w:trPr>
        <w:tc>
          <w:tcPr>
            <w:gridSpan w:val="11"/>
          </w:tcPr>
          <w:p w:rsidR="00000000" w:rsidDel="00000000" w:rsidP="00000000" w:rsidRDefault="00000000" w:rsidRPr="00000000" w14:paraId="0000019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color w:val="0000ff"/>
                <w:sz w:val="18"/>
                <w:szCs w:val="18"/>
                <w:rtl w:val="0"/>
              </w:rPr>
              <w:t xml:space="preserve">Prototipo de interfaz gráfica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9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8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11"/>
            <w:shd w:fill="b3b3b3" w:val="clear"/>
          </w:tcPr>
          <w:p w:rsidR="00000000" w:rsidDel="00000000" w:rsidP="00000000" w:rsidRDefault="00000000" w:rsidRPr="00000000" w14:paraId="000001A3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SEGUIMIENTO AL CASO DE USO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e6e6e6" w:val="clear"/>
            <w:vAlign w:val="center"/>
          </w:tcPr>
          <w:p w:rsidR="00000000" w:rsidDel="00000000" w:rsidP="00000000" w:rsidRDefault="00000000" w:rsidRPr="00000000" w14:paraId="000001AE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gridSpan w:val="7"/>
            <w:shd w:fill="e6e6e6" w:val="clear"/>
            <w:vAlign w:val="center"/>
          </w:tcPr>
          <w:p w:rsidR="00000000" w:rsidDel="00000000" w:rsidP="00000000" w:rsidRDefault="00000000" w:rsidRPr="00000000" w14:paraId="000001B0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Descripción</w:t>
            </w:r>
          </w:p>
        </w:tc>
        <w:tc>
          <w:tcPr>
            <w:gridSpan w:val="2"/>
            <w:shd w:fill="e6e6e6" w:val="clear"/>
            <w:vAlign w:val="center"/>
          </w:tcPr>
          <w:p w:rsidR="00000000" w:rsidDel="00000000" w:rsidP="00000000" w:rsidRDefault="00000000" w:rsidRPr="00000000" w14:paraId="000001B7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Gestor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1B9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1-9-25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shd w:fill="ffffff" w:val="clear"/>
          </w:tcPr>
          <w:p w:rsidR="00000000" w:rsidDel="00000000" w:rsidP="00000000" w:rsidRDefault="00000000" w:rsidRPr="00000000" w14:paraId="000001BB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 crea el caso se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1C2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4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* Obligatoriedad</w:t>
      </w:r>
    </w:p>
    <w:p w:rsidR="00000000" w:rsidDel="00000000" w:rsidP="00000000" w:rsidRDefault="00000000" w:rsidRPr="00000000" w14:paraId="000001C5">
      <w:pPr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&lt;</w:t>
      </w:r>
      <w:r w:rsidDel="00000000" w:rsidR="00000000" w:rsidRPr="00000000">
        <w:rPr>
          <w:color w:val="0000ff"/>
          <w:sz w:val="18"/>
          <w:szCs w:val="18"/>
          <w:rtl w:val="0"/>
        </w:rPr>
        <w:t xml:space="preserve">La utilización de la plantilla no tiene control de cambios</w:t>
      </w:r>
      <w:r w:rsidDel="00000000" w:rsidR="00000000" w:rsidRPr="00000000">
        <w:rPr>
          <w:sz w:val="18"/>
          <w:szCs w:val="18"/>
          <w:rtl w:val="0"/>
        </w:rPr>
        <w:t xml:space="preserve">&gt;</w:t>
      </w:r>
    </w:p>
    <w:tbl>
      <w:tblPr>
        <w:tblStyle w:val="Table2"/>
        <w:tblW w:w="8472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26"/>
        <w:gridCol w:w="5386"/>
        <w:gridCol w:w="1560"/>
        <w:tblGridChange w:id="0">
          <w:tblGrid>
            <w:gridCol w:w="1526"/>
            <w:gridCol w:w="5386"/>
            <w:gridCol w:w="1560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b3b3b3" w:val="clear"/>
            <w:vAlign w:val="center"/>
          </w:tcPr>
          <w:p w:rsidR="00000000" w:rsidDel="00000000" w:rsidP="00000000" w:rsidRDefault="00000000" w:rsidRPr="00000000" w14:paraId="000001CB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CONTROL DE CAMBIOS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Autor(es)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1-9-25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 crea el 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2" w:w="12242" w:orient="portrait"/>
      <w:pgMar w:bottom="1701" w:top="1701" w:left="2268" w:right="170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Arial Black">
    <w:embedRegular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E4">
    <w:pPr>
      <w:keepNext w:val="0"/>
      <w:keepLines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Versión 1.0 </w:t>
      <w:tab/>
      <w:tab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/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5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3"/>
      <w:tblW w:w="8613.0" w:type="dxa"/>
      <w:jc w:val="left"/>
      <w:tblInd w:w="-115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1586"/>
      <w:gridCol w:w="5418"/>
      <w:gridCol w:w="850"/>
      <w:gridCol w:w="759"/>
      <w:tblGridChange w:id="0">
        <w:tblGrid>
          <w:gridCol w:w="1586"/>
          <w:gridCol w:w="5418"/>
          <w:gridCol w:w="850"/>
          <w:gridCol w:w="759"/>
        </w:tblGrid>
      </w:tblGridChange>
    </w:tblGrid>
    <w:tr>
      <w:trPr>
        <w:cantSplit w:val="0"/>
        <w:trHeight w:val="1135" w:hRule="atLeast"/>
        <w:tblHeader w:val="0"/>
      </w:trPr>
      <w:tc>
        <w:tcPr/>
        <w:p w:rsidR="00000000" w:rsidDel="00000000" w:rsidP="00000000" w:rsidRDefault="00000000" w:rsidRPr="00000000" w14:paraId="000001D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  <w:drawing>
              <wp:inline distB="0" distT="0" distL="0" distR="0">
                <wp:extent cx="718185" cy="647065"/>
                <wp:effectExtent b="0" l="0" r="0" t="0"/>
                <wp:docPr descr="http://www.acofi.edu.co/wp-content/uploads/2013/10/UNIVERSIDAD-PILOTO-DE-COLOMBIA.jpg" id="6" name="image1.jpg"/>
                <a:graphic>
                  <a:graphicData uri="http://schemas.openxmlformats.org/drawingml/2006/picture">
                    <pic:pic>
                      <pic:nvPicPr>
                        <pic:cNvPr descr="http://www.acofi.edu.co/wp-content/uploads/2013/10/UNIVERSIDAD-PILOTO-DE-COLOMBIA.jpg" id="0" name="image1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8185" cy="64706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1D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ESPECIFICACIÓN DE CASOS DE USO</w:t>
          </w:r>
        </w:p>
      </w:tc>
      <w:tc>
        <w:tcPr>
          <w:gridSpan w:val="2"/>
        </w:tcPr>
        <w:p w:rsidR="00000000" w:rsidDel="00000000" w:rsidP="00000000" w:rsidRDefault="00000000" w:rsidRPr="00000000" w14:paraId="000001D8">
          <w:pPr>
            <w:jc w:val="both"/>
            <w:rPr>
              <w:sz w:val="18"/>
              <w:szCs w:val="18"/>
            </w:rPr>
          </w:pPr>
          <w:r w:rsidDel="00000000" w:rsidR="00000000" w:rsidRPr="00000000">
            <w:rPr>
              <w:color w:val="0000ff"/>
              <w:sz w:val="18"/>
              <w:szCs w:val="18"/>
            </w:rPr>
            <w:drawing>
              <wp:inline distB="114300" distT="114300" distL="114300" distR="114300">
                <wp:extent cx="876300" cy="876300"/>
                <wp:effectExtent b="0" l="0" r="0" t="0"/>
                <wp:docPr id="7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6300" cy="8763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sz w:val="18"/>
              <w:szCs w:val="18"/>
              <w:rtl w:val="0"/>
            </w:rPr>
            <w:t xml:space="preserve"> </w:t>
          </w:r>
        </w:p>
        <w:p w:rsidR="00000000" w:rsidDel="00000000" w:rsidP="00000000" w:rsidRDefault="00000000" w:rsidRPr="00000000" w14:paraId="000001D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1"/>
        <w:trHeight w:val="248" w:hRule="atLeast"/>
        <w:tblHeader w:val="0"/>
      </w:trPr>
      <w:tc>
        <w:tcPr>
          <w:vMerge w:val="restart"/>
          <w:vAlign w:val="center"/>
        </w:tcPr>
        <w:p w:rsidR="00000000" w:rsidDel="00000000" w:rsidP="00000000" w:rsidRDefault="00000000" w:rsidRPr="00000000" w14:paraId="000001D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Universidad  Piloto de Colombia</w:t>
          </w:r>
        </w:p>
      </w:tc>
      <w:tc>
        <w:tcPr>
          <w:vMerge w:val="restart"/>
          <w:vAlign w:val="center"/>
        </w:tcPr>
        <w:p w:rsidR="00000000" w:rsidDel="00000000" w:rsidP="00000000" w:rsidRDefault="00000000" w:rsidRPr="00000000" w14:paraId="000001D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PROYECTO:  LogiApp</w:t>
          </w:r>
        </w:p>
      </w:tc>
      <w:tc>
        <w:tcPr>
          <w:gridSpan w:val="2"/>
          <w:vAlign w:val="center"/>
        </w:tcPr>
        <w:p w:rsidR="00000000" w:rsidDel="00000000" w:rsidP="00000000" w:rsidRDefault="00000000" w:rsidRPr="00000000" w14:paraId="000001D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Equipo: </w:t>
          </w:r>
        </w:p>
      </w:tc>
    </w:tr>
    <w:tr>
      <w:trPr>
        <w:cantSplit w:val="1"/>
        <w:trHeight w:val="247" w:hRule="atLeast"/>
        <w:tblHeader w:val="0"/>
      </w:trPr>
      <w:tc>
        <w:tcPr>
          <w:vMerge w:val="continue"/>
          <w:vAlign w:val="center"/>
        </w:tcPr>
        <w:p w:rsidR="00000000" w:rsidDel="00000000" w:rsidP="00000000" w:rsidRDefault="00000000" w:rsidRPr="00000000" w14:paraId="000001D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1E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1E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Ciclo:</w:t>
          </w:r>
        </w:p>
      </w:tc>
      <w:tc>
        <w:tcPr>
          <w:vAlign w:val="center"/>
        </w:tcPr>
        <w:p w:rsidR="00000000" w:rsidDel="00000000" w:rsidP="00000000" w:rsidRDefault="00000000" w:rsidRPr="00000000" w14:paraId="000001E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E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284" w:hanging="284"/>
      </w:pPr>
      <w:rPr>
        <w:rFonts w:ascii="Noto Sans Symbols" w:cs="Noto Sans Symbols" w:eastAsia="Noto Sans Symbols" w:hAnsi="Noto Sans Symbols"/>
        <w:sz w:val="16"/>
        <w:szCs w:val="1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lang w:val="es"/>
      </w:rPr>
    </w:rPrDefault>
    <w:pPrDefault>
      <w:pPr/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spacing w:after="60" w:before="240" w:lineRule="auto"/>
      <w:ind w:left="432" w:hanging="432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  <w:ind w:left="576" w:hanging="576"/>
    </w:pPr>
    <w:rPr>
      <w:b w:val="1"/>
      <w:i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720" w:hanging="720"/>
    </w:pPr>
    <w:rPr>
      <w:sz w:val="24"/>
      <w:szCs w:val="24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ind w:left="864" w:hanging="864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spacing w:after="60" w:before="240" w:lineRule="auto"/>
      <w:ind w:left="1008" w:hanging="1008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1152" w:hanging="1152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>
        <w:top w:color="000000" w:space="16" w:sz="18" w:val="single"/>
      </w:pBdr>
      <w:spacing w:after="60" w:before="220" w:lineRule="auto"/>
    </w:pPr>
    <w:rPr>
      <w:rFonts w:ascii="Arial Black" w:cs="Arial Black" w:eastAsia="Arial Black" w:hAnsi="Arial Black"/>
      <w:sz w:val="32"/>
      <w:szCs w:val="32"/>
    </w:rPr>
  </w:style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Ttulo7">
    <w:name w:val="heading 7"/>
    <w:basedOn w:val="Normal"/>
    <w:next w:val="Normal"/>
    <w:qFormat w:val="1"/>
    <w:pPr>
      <w:numPr>
        <w:ilvl w:val="6"/>
        <w:numId w:val="2"/>
      </w:numPr>
      <w:spacing w:after="60" w:before="240"/>
      <w:outlineLvl w:val="6"/>
    </w:pPr>
  </w:style>
  <w:style w:type="paragraph" w:styleId="Ttulo8">
    <w:name w:val="heading 8"/>
    <w:basedOn w:val="Normal"/>
    <w:next w:val="Normal"/>
    <w:qFormat w:val="1"/>
    <w:pPr>
      <w:numPr>
        <w:ilvl w:val="7"/>
        <w:numId w:val="2"/>
      </w:numPr>
      <w:spacing w:after="60" w:before="240"/>
      <w:outlineLvl w:val="7"/>
    </w:pPr>
    <w:rPr>
      <w:i w:val="1"/>
    </w:rPr>
  </w:style>
  <w:style w:type="paragraph" w:styleId="Ttulo9">
    <w:name w:val="heading 9"/>
    <w:basedOn w:val="Normal"/>
    <w:next w:val="Normal"/>
    <w:qFormat w:val="1"/>
    <w:pPr>
      <w:numPr>
        <w:ilvl w:val="8"/>
        <w:numId w:val="2"/>
      </w:numPr>
      <w:spacing w:after="60" w:before="240"/>
      <w:outlineLvl w:val="8"/>
    </w:pPr>
    <w:rPr>
      <w:b w:val="1"/>
      <w:i w:val="1"/>
      <w:sz w:val="18"/>
    </w:rPr>
  </w:style>
  <w:style w:type="character" w:styleId="Fuentedeprrafopredeter" w:default="1">
    <w:name w:val="Default Paragraph Font"/>
    <w:semiHidden w:val="1"/>
  </w:style>
  <w:style w:type="table" w:styleId="Tablanormal" w:default="1">
    <w:name w:val="Normal Table"/>
    <w:semiHidden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semiHidden w:val="1"/>
  </w:style>
  <w:style w:type="paragraph" w:styleId="Textoindependiente">
    <w:name w:val="Body Text"/>
    <w:basedOn w:val="Normal"/>
    <w:rPr>
      <w:i w:val="1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Textosinformato">
    <w:name w:val="Plain Text"/>
    <w:basedOn w:val="Normal"/>
    <w:rPr>
      <w:rFonts w:ascii="Courier New" w:hAnsi="Courier New"/>
    </w:rPr>
  </w:style>
  <w:style w:type="paragraph" w:styleId="Textoindependiente2">
    <w:name w:val="Body Text 2"/>
    <w:basedOn w:val="Normal"/>
    <w:pPr>
      <w:autoSpaceDE w:val="0"/>
      <w:autoSpaceDN w:val="0"/>
      <w:adjustRightInd w:val="0"/>
      <w:jc w:val="both"/>
    </w:pPr>
    <w:rPr>
      <w:rFonts w:ascii="Courier New" w:cs="Courier New" w:hAnsi="Courier New"/>
      <w:i w:val="1"/>
      <w:iCs w:val="1"/>
      <w:color w:val="0000ff"/>
    </w:rPr>
  </w:style>
  <w:style w:type="table" w:styleId="Tablaconcuadrcula">
    <w:name w:val="Table Grid"/>
    <w:basedOn w:val="Tablanormal"/>
    <w:rsid w:val="002D5B96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ableText" w:customStyle="1">
    <w:name w:val="Table Text"/>
    <w:pPr>
      <w:widowControl w:val="0"/>
      <w:spacing w:after="40" w:before="40"/>
    </w:pPr>
    <w:rPr>
      <w:lang w:eastAsia="en-US" w:val="en-US"/>
    </w:rPr>
  </w:style>
  <w:style w:type="paragraph" w:styleId="TDC1">
    <w:name w:val="toc 1"/>
    <w:basedOn w:val="Normal"/>
    <w:next w:val="Normal"/>
    <w:autoRedefine w:val="1"/>
    <w:semiHidden w:val="1"/>
  </w:style>
  <w:style w:type="character" w:styleId="Hipervnculo">
    <w:name w:val="Hyperlink"/>
    <w:basedOn w:val="Fuentedeprrafopredeter"/>
    <w:rPr>
      <w:color w:val="0000ff"/>
      <w:u w:val="single"/>
    </w:rPr>
  </w:style>
  <w:style w:type="paragraph" w:styleId="TDC2">
    <w:name w:val="toc 2"/>
    <w:basedOn w:val="Normal"/>
    <w:next w:val="Normal"/>
    <w:autoRedefine w:val="1"/>
    <w:semiHidden w:val="1"/>
    <w:pPr>
      <w:ind w:left="200"/>
    </w:pPr>
  </w:style>
  <w:style w:type="paragraph" w:styleId="TDC3">
    <w:name w:val="toc 3"/>
    <w:basedOn w:val="Normal"/>
    <w:next w:val="Normal"/>
    <w:autoRedefine w:val="1"/>
    <w:semiHidden w:val="1"/>
    <w:pPr>
      <w:ind w:left="400"/>
    </w:p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ArialBlack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Wcc/xnMgknMVG8eMNfG1ZYjVPw==">CgMxLjAyDmguaHBsZXV5NHR3eGFpOAByITF6YXdiaXFJRVRRVmpsd3IzdnE3bmhGZS1FMDY5dzRacA==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2016-02-19T00:26:00Z</dcterms:created>
  <dc:creator>Gilberto Pedraza García</dc:creator>
</cp:coreProperties>
</file>