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288317477"/>
        <w:tag w:val="goog_rdk_0"/>
      </w:sdtPr>
      <w:sdtContent>
        <w:tbl>
          <w:tblPr>
            <w:tblStyle w:val="Table1"/>
            <w:tblW w:w="9001.0" w:type="dxa"/>
            <w:jc w:val="left"/>
            <w:tblInd w:w="-70.0" w:type="dxa"/>
            <w:tblLayout w:type="fixed"/>
            <w:tblLook w:val="0600"/>
          </w:tblPr>
          <w:tblGrid>
            <w:gridCol w:w="2764"/>
            <w:gridCol w:w="850"/>
            <w:gridCol w:w="1985"/>
            <w:gridCol w:w="3402"/>
            <w:tblGridChange w:id="0">
              <w:tblGrid>
                <w:gridCol w:w="2764"/>
                <w:gridCol w:w="850"/>
                <w:gridCol w:w="1985"/>
                <w:gridCol w:w="3402"/>
              </w:tblGrid>
            </w:tblGridChange>
          </w:tblGrid>
          <w:tr>
            <w:trPr>
              <w:cantSplit w:val="0"/>
              <w:trHeight w:val="662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Escenario de Calidad #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05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4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Stakeholder: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80808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5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Gestor</w:t>
                </w:r>
              </w:p>
            </w:tc>
          </w:tr>
          <w:tr>
            <w:trPr>
              <w:cantSplit w:val="0"/>
              <w:trHeight w:val="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6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Atributo de Calidad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7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Rendimiento</w:t>
                </w:r>
              </w:p>
            </w:tc>
          </w:tr>
          <w:tr>
            <w:trPr>
              <w:cantSplit w:val="0"/>
              <w:trHeight w:val="33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A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Justificación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El gestor debe poder asignar los envíos a los conductores de manera ágil, evitando retrasos en la planificación de las rutas.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Fuente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0F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Gestor que interactúa con el sistema.</w:t>
                </w:r>
              </w:p>
            </w:tc>
          </w:tr>
          <w:tr>
            <w:trPr>
              <w:cantSplit w:val="0"/>
              <w:trHeight w:val="4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Estímulo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El gestor selecciona un conjunto de envíos (ej. 100 encomiendas) para asignarlos a los conductores.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6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Artefacto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7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Módulo de gestión de reparto de camiones.</w:t>
                </w:r>
              </w:p>
            </w:tc>
          </w:tr>
          <w:tr>
            <w:trPr>
              <w:cantSplit w:val="0"/>
              <w:trHeight w:val="486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A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Ambiente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Sistema en operación normal, con carga de datos de múltiples envíos.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Respuesta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1F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El sistema procesa la información, distribuye los envíos de forma automática o asistida y genera el listado de rutas para cada conductor.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c0c0c0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2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Medida de la Respuesta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3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5.0" w:type="dxa"/>
                  <w:left w:w="70.0" w:type="dxa"/>
                  <w:bottom w:w="0.0" w:type="dxa"/>
                  <w:right w:w="70.0" w:type="dxa"/>
                </w:tcMar>
                <w:vAlign w:val="center"/>
              </w:tcPr>
              <w:p w:rsidR="00000000" w:rsidDel="00000000" w:rsidP="00000000" w:rsidRDefault="00000000" w:rsidRPr="00000000" w14:paraId="0000002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El reparto 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100 envíos debe completarse en menos de 5 segundos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.</w:t>
                  <w:br w:type="textWrapping"/>
                </w:r>
              </w:p>
              <w:p w:rsidR="00000000" w:rsidDel="00000000" w:rsidP="00000000" w:rsidRDefault="00000000" w:rsidRPr="00000000" w14:paraId="00000024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El sistema debe garantizar un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95% de eficiencia en la distribución de rutas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(minimización de tiempos y distancias).</w:t>
                </w:r>
              </w:p>
              <w:p w:rsidR="00000000" w:rsidDel="00000000" w:rsidP="00000000" w:rsidRDefault="00000000" w:rsidRPr="00000000" w14:paraId="00000025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28">
      <w:pPr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60" w:lineRule="auto"/>
        <w:rPr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2" w:w="12242" w:orient="portrait"/>
      <w:pgMar w:bottom="1701" w:top="1701" w:left="2268" w:right="104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Times"/>
  <w:font w:name="Baumans">
    <w:embedRegular w:fontKey="{00000000-0000-0000-0000-000000000000}" r:id="rId1" w:subsetted="0"/>
  </w:font>
  <w:font w:name="Arial Black">
    <w:embedRegular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widowControl w:val="0"/>
      <w:spacing w:line="276" w:lineRule="auto"/>
      <w:rPr/>
    </w:pPr>
    <w:r w:rsidDel="00000000" w:rsidR="00000000" w:rsidRPr="00000000">
      <w:rPr>
        <w:rtl w:val="0"/>
      </w:rPr>
    </w:r>
  </w:p>
  <w:tbl>
    <w:tblPr>
      <w:tblStyle w:val="Table2"/>
      <w:tblW w:w="8613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418"/>
      <w:gridCol w:w="850"/>
      <w:gridCol w:w="759"/>
      <w:tblGridChange w:id="0">
        <w:tblGrid>
          <w:gridCol w:w="1586"/>
          <w:gridCol w:w="5418"/>
          <w:gridCol w:w="850"/>
          <w:gridCol w:w="759"/>
        </w:tblGrid>
      </w:tblGridChange>
    </w:tblGrid>
    <w:tr>
      <w:trPr>
        <w:cantSplit w:val="0"/>
        <w:trHeight w:val="1423.26171875" w:hRule="atLeast"/>
        <w:tblHeader w:val="0"/>
      </w:trPr>
      <w:tc>
        <w:tcPr/>
        <w:p w:rsidR="00000000" w:rsidDel="00000000" w:rsidP="00000000" w:rsidRDefault="00000000" w:rsidRPr="00000000" w14:paraId="0000002D">
          <w:pPr>
            <w:tabs>
              <w:tab w:val="center" w:leader="none" w:pos="4252"/>
              <w:tab w:val="right" w:leader="none" w:pos="8504"/>
            </w:tabs>
            <w:jc w:val="left"/>
            <w:rPr>
              <w:i w:val="1"/>
            </w:rPr>
          </w:pPr>
          <w:r w:rsidDel="00000000" w:rsidR="00000000" w:rsidRPr="00000000">
            <w:rPr>
              <w:i w:val="1"/>
            </w:rPr>
            <w:drawing>
              <wp:inline distB="114300" distT="114300" distL="114300" distR="114300">
                <wp:extent cx="857250" cy="863600"/>
                <wp:effectExtent b="0" l="0" r="0" t="0"/>
                <wp:docPr id="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863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2E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Times New Roman" w:cs="Times New Roman" w:eastAsia="Times New Roman" w:hAnsi="Times New Roman"/>
              <w:b w:val="1"/>
              <w:sz w:val="22"/>
              <w:szCs w:val="2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2"/>
              <w:szCs w:val="22"/>
              <w:rtl w:val="0"/>
            </w:rPr>
            <w:t xml:space="preserve">ESCENARIOS DE CALIDAD</w:t>
          </w:r>
        </w:p>
      </w:tc>
      <w:tc>
        <w:tcPr>
          <w:gridSpan w:val="2"/>
        </w:tcPr>
        <w:p w:rsidR="00000000" w:rsidDel="00000000" w:rsidP="00000000" w:rsidRDefault="00000000" w:rsidRPr="00000000" w14:paraId="0000002F">
          <w:pPr>
            <w:tabs>
              <w:tab w:val="center" w:leader="none" w:pos="4252"/>
              <w:tab w:val="right" w:leader="none" w:pos="8504"/>
            </w:tabs>
            <w:jc w:val="center"/>
            <w:rPr>
              <w:b w:val="1"/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</w:rPr>
            <w:drawing>
              <wp:inline distB="114300" distT="114300" distL="114300" distR="114300">
                <wp:extent cx="876300" cy="876300"/>
                <wp:effectExtent b="0" l="0" r="0" t="0"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31">
          <w:pPr>
            <w:tabs>
              <w:tab w:val="center" w:leader="none" w:pos="4252"/>
              <w:tab w:val="right" w:leader="none" w:pos="8504"/>
            </w:tabs>
            <w:jc w:val="both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33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Times New Roman" w:cs="Times New Roman" w:eastAsia="Times New Roman" w:hAnsi="Times New Roman"/>
              <w:b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PROYECTO: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34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18"/>
              <w:szCs w:val="18"/>
              <w:rtl w:val="0"/>
            </w:rPr>
            <w:t xml:space="preserve">Equipo: 05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8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18"/>
              <w:szCs w:val="18"/>
              <w:rtl w:val="0"/>
            </w:rPr>
            <w:t xml:space="preserve">Ciclo:</w:t>
          </w:r>
        </w:p>
        <w:p w:rsidR="00000000" w:rsidDel="00000000" w:rsidP="00000000" w:rsidRDefault="00000000" w:rsidRPr="00000000" w14:paraId="00000039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2025-2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A">
          <w:pPr>
            <w:tabs>
              <w:tab w:val="center" w:leader="none" w:pos="4252"/>
              <w:tab w:val="right" w:leader="none" w:pos="8504"/>
            </w:tabs>
            <w:rPr>
              <w:rFonts w:ascii="Times New Roman" w:cs="Times New Roman" w:eastAsia="Times New Roman" w:hAnsi="Times New Roman"/>
              <w:b w:val="1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B">
    <w:pPr>
      <w:tabs>
        <w:tab w:val="center" w:leader="none" w:pos="4252"/>
        <w:tab w:val="right" w:leader="none" w:pos="8504"/>
      </w:tabs>
      <w:rPr>
        <w:rFonts w:ascii="Baumans" w:cs="Baumans" w:eastAsia="Baumans" w:hAnsi="Baum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Ttulo7">
    <w:name w:val="heading 7"/>
    <w:basedOn w:val="Normal"/>
    <w:next w:val="Normal"/>
    <w:qFormat w:val="1"/>
    <w:pPr>
      <w:numPr>
        <w:ilvl w:val="6"/>
        <w:numId w:val="2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2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2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</w:style>
  <w:style w:type="paragraph" w:styleId="TDC1">
    <w:name w:val="toc 1"/>
    <w:basedOn w:val="Normal"/>
    <w:next w:val="Normal"/>
    <w:autoRedefine w:val="1"/>
    <w:semiHidden w:val="1"/>
  </w:style>
  <w:style w:type="character" w:styleId="Hipervnculo">
    <w:name w:val="Hyperlink"/>
    <w:rPr>
      <w:color w:val="0000ff"/>
      <w:u w:val="single"/>
    </w:rPr>
  </w:style>
  <w:style w:type="paragraph" w:styleId="TDC2">
    <w:name w:val="toc 2"/>
    <w:basedOn w:val="Normal"/>
    <w:next w:val="Normal"/>
    <w:autoRedefine w:val="1"/>
    <w:semiHidden w:val="1"/>
    <w:pPr>
      <w:ind w:left="200"/>
    </w:pPr>
  </w:style>
  <w:style w:type="paragraph" w:styleId="TDC3">
    <w:name w:val="toc 3"/>
    <w:basedOn w:val="Normal"/>
    <w:next w:val="Normal"/>
    <w:autoRedefine w:val="1"/>
    <w:semiHidden w:val="1"/>
    <w:pPr>
      <w:ind w:left="400"/>
    </w:pPr>
  </w:style>
  <w:style w:type="character" w:styleId="EncabezadoCar" w:customStyle="1">
    <w:name w:val="Encabezado Car"/>
    <w:link w:val="Encabezado"/>
    <w:uiPriority w:val="99"/>
    <w:rsid w:val="00C44EBD"/>
    <w:rPr>
      <w:rFonts w:ascii="Arial" w:hAnsi="Arial"/>
      <w:lang w:eastAsia="en-US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umans-regular.ttf"/><Relationship Id="rId2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Zvi+H0qW0axaGcdPerlPA3RXkQ==">CgMxLjAaHwoBMBIaChgICVIUChJ0YWJsZS5xeHF2dnl4NzA3ZmY4AHIhMW5kOGZ2eWl2NXV0NTJPOHFvaUctTk83ZXM3TUxLSkNR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2018-08-14T21:56:00Z</dcterms:created>
  <dc:creator>Gilberto Pedraza García</dc:creator>
</cp:coreProperties>
</file>