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555555"/>
          <w:sz w:val="22"/>
        </w:rPr>
        <w:t>Trabajo Final Integrador - Desarrollo de Aplicaciones Web</w:t>
      </w:r>
    </w:p>
    <w:p>
      <w:pPr>
        <w:spacing w:before="0" w:after="40" w:line="264" w:lineRule="auto"/>
        <w:jc w:val="center"/>
      </w:pPr>
      <w:r>
        <w:rPr>
          <w:rFonts w:ascii="Calibri" w:hAnsi="Calibri"/>
          <w:b/>
          <w:i w:val="0"/>
          <w:color w:val="000000"/>
          <w:sz w:val="52"/>
        </w:rPr>
        <w:t>Fase 4</w:t>
      </w:r>
    </w:p>
    <w:p>
      <w:pPr>
        <w:spacing w:before="0" w:after="360" w:line="264" w:lineRule="auto"/>
        <w:jc w:val="center"/>
      </w:pPr>
      <w:r>
        <w:rPr>
          <w:rFonts w:ascii="Calibri" w:hAnsi="Calibri"/>
          <w:b w:val="0"/>
          <w:i w:val="0"/>
          <w:color w:val="434343"/>
          <w:sz w:val="32"/>
        </w:rPr>
        <w:t>Infraestructura, DevOps y Ambientes</w:t>
      </w:r>
    </w:p>
    <w:p>
      <w:pPr>
        <w:spacing w:before="0" w:after="400" w:line="264" w:lineRule="auto"/>
        <w:jc w:val="center"/>
      </w:pPr>
      <w:r>
        <w:rPr>
          <w:rFonts w:ascii="Calibri" w:hAnsi="Calibri"/>
          <w:b w:val="0"/>
          <w:i w:val="0"/>
          <w:color w:val="555555"/>
          <w:sz w:val="24"/>
        </w:rPr>
        <w:t>Sistema de gestion de canchas y matchmaking deportivo</w:t>
      </w:r>
    </w:p>
    <w:p>
      <w:pPr>
        <w:spacing w:before="0" w:after="480" w:line="264" w:lineRule="auto"/>
        <w:jc w:val="center"/>
      </w:pPr>
      <w:r>
        <w:rPr>
          <w:rFonts w:ascii="Calibri" w:hAnsi="Calibri"/>
          <w:b w:val="0"/>
          <w:i w:val="0"/>
          <w:color w:val="555555"/>
          <w:sz w:val="21"/>
        </w:rPr>
        <w:t>Version de trabajo basada en las Fases 1, 2 y 3 del proyecto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Resumen ejecutivo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Fase 4 define como desplegar en la nube la arquitectura evolucionada en Fase 3. El objetivo es transformar el diseno de microservicios en una plataforma operable, con ambientes separados, CI/CD, contenedores, Kubernetes, Terraform, observabilidad y una estimacion de costos.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propuesta utiliza AWS como nube de referencia y mantiene coherencia con el sistema ya trabajado: API Gateway, servicios por dominio, RabbitMQ, Saga Orchestrator, Query Service, Redis y PostgreSQL con replicas de lectura.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Arquitectura de infraestructura propuesta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arquitectura de infraestructura ubica el frontend React en S3 y CloudFront, publica la entrada HTTP mediante un Application Load Balancer y ejecuta los microservicios dentro de EKS. Los componentes administrados reducen carga operativa y permiten escalar por servicio.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4_infraestructura_a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/>
          <w:color w:val="555555"/>
          <w:sz w:val="18"/>
        </w:rPr>
        <w:t>Figura 1. Infraestructura AWS propuesta para desplegar la arquitectura de Fase 3.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Separacion de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Ambiente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Proposito</w:t>
            </w:r>
          </w:p>
        </w:tc>
        <w:tc>
          <w:tcPr>
            <w:tcW w:type="dxa" w:w="172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Rama/Fuente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Validaciones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Desarrollo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Trabajo local y sandbox por feature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feature/*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Lint, unit tests, build Docker local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Testing/QA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Pruebas funcionales automatizadas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develop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Unit tests, integration tests, Postman/Newman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UAT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Smoke tests y validacion de stakeholders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release/*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Smoke tests, reservas, pagos y matchmaking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Produccion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Usuarios reales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main + tag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Deploy sin downtime, rollback y monitoreo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Branching y flujo de promocion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Se propone GitFlow porque el enunciado requiere ambientes progresivos y UAT. El flujo feature -&gt; develop -&gt; release -&gt; main permite separar trabajo en curso, validacion funcional, version candidata y produccion.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feature/* se usa para desarrollo local y cambios aislados.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develop despliega a Testing/QA.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release/* despliega a UAT con aprobacion manual.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main representa produccion y se asocia a tags versionados.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Pipeline CI/CD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GitHub Actions automatiza la integracion y el despliegue. El pipeline funciona como filtro de calidad antes de promover una version entre ambientes.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7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4_pipeline_ci_c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/>
          <w:color w:val="555555"/>
          <w:sz w:val="18"/>
        </w:rPr>
        <w:t>Figura 2. Pipeline CI/CD propuesto y relacion con ambientes.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CI: checkout, dependencias, lint, unit tests, integration tests, build Docker y escaneo basico.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CD QA: despliegue automatico desde develop.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CD UAT: despliegue desde release/* con aprobacion manual.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CD Produccion: despliegue desde main/tag con rolling update y rollback.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Docker, Kubernetes y despliegue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Cada microservicio se empaqueta como imagen Docker independiente y se publica en ECR. En Kubernetes cada servicio se modela con Deployment, Service, ConfigMap, Secret y HPA cuando corresponde.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Recurso Kubernetes</w:t>
            </w:r>
          </w:p>
        </w:tc>
        <w:tc>
          <w:tcPr>
            <w:tcW w:type="dxa" w:w="61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Uso en el proyecto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Deployment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Define replicas, imagen y estrategia de rollout por microservicio.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Service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Permite comunicacion interna estable entre servicios.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Ingress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Expone el API Gateway hacia el ALB.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ConfigMap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Guarda configuracion no sensible por ambiente.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Secret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Guarda credenciales, JWT secrets y URLs privadas.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HorizontalPodAutoscaler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Escala pods segun CPU, memoria o metricas de carga.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Infraestructura como Codigo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Terraform define la infraestructura de manera reproducible. Se proponen modulos reutilizables y carpetas por ambiente para cambiar escala, politicas y costos sin duplicar diseno.</w:t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22"/>
        </w:rPr>
        <w:t>Estructura propuesta: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>infra/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modules/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network/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eks/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rds-postgres/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elasticache-redis/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rabbitmq/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observability/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frontend-static/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envs/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dev/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qa/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uat/</w:t>
      </w:r>
    </w:p>
    <w:p>
      <w:pPr>
        <w:spacing w:before="0" w:after="20" w:line="264" w:lineRule="auto"/>
        <w:ind w:left="360"/>
      </w:pPr>
      <w:r>
        <w:rPr>
          <w:rFonts w:ascii="Calibri" w:hAnsi="Calibri"/>
          <w:b w:val="0"/>
          <w:i w:val="0"/>
          <w:color w:val="333333"/>
          <w:sz w:val="19"/>
        </w:rPr>
        <w:t xml:space="preserve">    prod/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El estado remoto se guarda en S3 y se bloquea con DynamoDB para evitar modificaciones simultaneas.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Observabilidad y operacion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CloudWatch centraliza logs, metricas y alarmas.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Se monitorea latencia del API Gateway, errores 4xx/5xx, CPU/memoria por pod y reinicios.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RabbitMQ se controla por mensajes pendientes, errores y DLQ.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RDS se controla por CPU, conexiones, almacenamiento y replica lag.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Redis se controla por memoria, expiraciones y hit rate.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Las sagas fallidas generan alertas para revisar compensaciones.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Estimacion de costos AWS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siguiente estimacion corresponde a un ambiente productivo inicial. QA y UAT pueden reducir costos con tamanos menores, namespaces compartidos o apagado programado.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Componente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Servicio AWS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Cantidad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Rol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Costo mensual aprox.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Load Balancer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ALB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Entrada HTTP/HTTPS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25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Kubernetes control plane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 cluster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Orquestacion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73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Nodos de aplicacion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EC2 t3.medium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 nodos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Pods de microservicios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65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Container registry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ECR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 repo por servicio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Imagenes Docker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Base primaria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RDS PostgreSQL db.t3.medium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Escrituras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70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Read replica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RDS PostgreSQL db.t3.medium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Lecturas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70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Cache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ElastiCache Redis t4g.small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Cache y datos temporales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30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Broker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Amazon MQ RabbitMQ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Comandos, eventos y DLQ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35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Frontend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S3 + CloudFront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React build y CDN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10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Observabilidad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CloudWatch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Logs, metricas y alarmas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25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Backups/state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S3 + DynamoDB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Backups y Terraform state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 estimado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USD 428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Justificacion tecnica y de negocio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Desde lo tecnico, EKS permite operar microservicios con replicas, health checks y escalado; Terraform evita configuracion manual irrepetible; GitHub Actions automatiza validaciones y despliegues; RDS, Redis y RabbitMQ administrados reducen carga operativa.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Desde el negocio, la propuesta protege operaciones centrales como reservas, pagos y matchmaking. La separacion de ambientes reduce riesgo, los despliegues tienen rollback y el costo inicial se mantiene razonable para una escala temprana.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Resultado esperado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Ambientes separados y trazables.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Pipeline CI/CD con gates de calidad.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Imagenes Docker versionadas por servicio.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Kubernetes como plataforma de despliegue.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Terraform para infraestructura reproducible.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Observabilidad y alertas operativas.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Costos cloud estimados y defendibles.</w:t>
      </w:r>
    </w:p>
    <w:p>
      <w:pPr>
        <w:spacing w:before="280" w:after="120"/>
      </w:pPr>
      <w:r>
        <w:rPr>
          <w:rFonts w:ascii="Calibri" w:hAnsi="Calibri"/>
          <w:b/>
          <w:i w:val="0"/>
          <w:color w:val="2E74B5"/>
          <w:sz w:val="32"/>
        </w:rPr>
        <w:t>Fuentes revisadas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Enunciado del Trabajo Final Integrador de Desarrollo Web.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Documento base recibido con version previa de Fase 4.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Documentacion local de Fase 3 sobre robustez y escalabilidad.</w:t>
      </w:r>
    </w:p>
    <w:p>
      <w:pPr>
        <w:spacing w:after="80"/>
        <w:ind w:left="360" w:hanging="216"/>
      </w:pPr>
      <w:r>
        <w:rPr>
          <w:rFonts w:ascii="Calibri" w:hAnsi="Calibri"/>
          <w:b w:val="0"/>
          <w:i w:val="0"/>
          <w:color w:val="000000"/>
          <w:sz w:val="21"/>
        </w:rPr>
        <w:t>- Estructura del repositorio con microservicios y dependencias de mensajeria, cache y circuit breaker.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Infraestructura, DevOps y Ambientes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66666"/>
        <w:sz w:val="18"/>
      </w:rPr>
      <w:t>TFI Desarrollo Web - Fase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