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Was ist das Bürgergeld?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Eine Steuererleichterung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Eine Sozialleistung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Ein Bildungsgutschein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Ein Lotteriegewinn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Zu welchem Zweck wurde das Bürgergeld eingeführt?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Um Wahlen zu gewinnen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Um die Wirtschaft zu stärken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Um soziale Ungleichheit zu verringern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Um den Tourismus zu fördern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Wer hat Anspruch auf Bürgergeld?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Nur Rentner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Nur Erwachsene über 18 Jahre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Personen in finanzieller Not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Alle Staatsbürger automatisch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 welchem Land wurde das Bürgergeld eingeführt?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USA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Deutschland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Japan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Kanada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Wie oft wird das Bürgergeld ausgezahlt?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Wöchentlich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Monatlich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Jährlich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Einmalig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Was soll durch das Bürgergeld vereinfacht werden?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Die Steuererklärung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Die Arbeitsplatzsuche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Der Sozialhilfeempfang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Das Reisen ins Ausland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Was könnte eine Folge des Bürgergeldes sein?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Höhere Schulden für den Staat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Weniger private Investitionen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Erhöhte Lebenshaltungskosten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All das oben Genannte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Wie beeinflusst das Bürgergeld die Motivation zur Arbeitssuche?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Es hat keinen Einfluss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Es verringert die Motivation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Es erhöht die Motivation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Es ändert die Art der gesuchten Arbeit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Welche Behörde ist hauptsächlich für die Verwaltung des Bürgergeldes zuständig?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Das Finanzamt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Das Arbeitsamt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Das Sozialministerium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Die Stadtverwaltung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Was ist eine Voraussetzung für den Erhalt von Bürgergeld?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Ein Mindestalter von 16 Jahren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Ein bestandener Eignungstest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Der Nachweis der Bedürftigkeit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Eine gültige Fahrerlaubnis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Was passiert, wenn jemand, der Bürgergeld erhält, einen Job findet?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Das Bürgergeld wird sofort gestrichen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Das Bürgergeld wird schrittweise reduziert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Das Bürgergeld bleibt unverändert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Das Bürgergeld wird verdoppelt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Kann das Bürgergeld mit anderen Sozialleistungen kombiniert werden?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Ja, ohne Einschränkungen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Nur mit speziellen Genehmigungen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Nein, es ist nicht erlaubt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Ja, aber es wird dann reduziert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Welches Ziel verfolgt das Bürgergeld primär?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Bildung fördern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Gesundheitsversorgung verbessern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Soziale Sicherheit gewährleisten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Kulturelle Projekte unterstützen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Wie wird das Bürgergeld finanziert?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Durch</w:t>
      </w:r>
      <w:bookmarkStart w:id="0" w:name="_GoBack"/>
      <w:bookmarkEnd w:id="0"/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Lotterieeinnahmen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Durch Steuergelder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Durch private Spenden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Durch internationale Hilfsgelder</w:t>
      </w:r>
    </w:p>
    <w:p w:rsidR="007B1F81" w:rsidRPr="007B1F81" w:rsidRDefault="007B1F81" w:rsidP="007B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Was ist ein möglicher Kritikpunkt am Bürgergeld?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A) Es fördert die Abhängigkeit von staatlicher Hilfe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B) Es ist zu kompliziert zu beantragen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C) Es ist nicht nachhaltig finanziert</w:t>
      </w:r>
    </w:p>
    <w:p w:rsidR="007B1F81" w:rsidRPr="007B1F81" w:rsidRDefault="007B1F81" w:rsidP="007B1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1F81">
        <w:rPr>
          <w:rFonts w:ascii="Times New Roman" w:eastAsia="Times New Roman" w:hAnsi="Times New Roman" w:cs="Times New Roman"/>
          <w:sz w:val="24"/>
          <w:szCs w:val="24"/>
          <w:lang w:eastAsia="de-DE"/>
        </w:rPr>
        <w:t>D) Alle oben genannten Punkte</w:t>
      </w:r>
    </w:p>
    <w:p w:rsidR="00742812" w:rsidRDefault="007B1F81"/>
    <w:sectPr w:rsidR="007428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B3B21"/>
    <w:multiLevelType w:val="multilevel"/>
    <w:tmpl w:val="43A8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81"/>
    <w:rsid w:val="00081EBE"/>
    <w:rsid w:val="00175B57"/>
    <w:rsid w:val="00195D7F"/>
    <w:rsid w:val="006A299C"/>
    <w:rsid w:val="007B1F81"/>
    <w:rsid w:val="008B02E1"/>
    <w:rsid w:val="00920762"/>
    <w:rsid w:val="00A63C8A"/>
    <w:rsid w:val="00C71DF1"/>
    <w:rsid w:val="00CC60B0"/>
    <w:rsid w:val="00DF0ABC"/>
    <w:rsid w:val="00DF79B9"/>
    <w:rsid w:val="00E43866"/>
    <w:rsid w:val="00E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0096C-B902-4320-857F-2417A597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B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B1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Piechowiak</dc:creator>
  <cp:keywords/>
  <dc:description/>
  <cp:lastModifiedBy>Rafael Piechowiak</cp:lastModifiedBy>
  <cp:revision>1</cp:revision>
  <dcterms:created xsi:type="dcterms:W3CDTF">2024-05-07T08:09:00Z</dcterms:created>
  <dcterms:modified xsi:type="dcterms:W3CDTF">2024-05-07T08:10:00Z</dcterms:modified>
</cp:coreProperties>
</file>