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CAMBIOS LLEVADOS A CABO EN EL SITIO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Index.html; contacto.html; isekai.html; josei.html; productos.html; seinen.html; shojo.html; shonen.html.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Descripción: Se estableció la etiqueta name=”description” en la cual se hizo un resumen de lo que puedes encontrar en el sitio y en sus diferentes páginas.  Cómo que se pueden realizar compras y ver información de mangas.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Titulo: Se hace uso de la etiqueta "title" para indicar el títutlo de la página correspondiente.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Palabras Clave: Se estableció la etiqueta name=”keywords” en la que se agregaron palabras clave cómo MANGA y los distintos géneros que ofrece el sitio cómo SHONEN, SEINEN, etc.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Encabezado: Se hizo uso de las diferentes etiquetas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H2;H6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index;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contacto 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H4;H5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el resto de páginas de catálogo para establecer de forma correcta los diferentes títulos y subtítulos que se encuentran en el sitio.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