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dataset europei medicalizzati pubblici,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3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dataset europei medicalizzati pubblici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153a88362546d750c6c102ed9edcfdb3de88b6"/>
    <w:p>
      <w:pPr>
        <w:pStyle w:val="Heading3"/>
      </w:pPr>
      <w:r>
        <w:t xml:space="preserve">4.1 AI Data Expert — Sistema multi-intelligenza a 3 moduli</w:t>
      </w:r>
    </w:p>
    <w:p>
      <w:pPr>
        <w:pStyle w:val="FirstParagraph"/>
      </w:pPr>
      <w:r>
        <w:t xml:space="preserve">Il cuore del Piano di sviluppo è l’</w:t>
      </w:r>
      <w:r>
        <w:rPr>
          <w:i/>
          <w:iCs/>
        </w:rPr>
        <w:t xml:space="preserve">AI Data Expert</w:t>
      </w:r>
      <w:r>
        <w:t xml:space="preserve">, un sistema che integra tre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w:t>
      </w:r>
      <w:r>
        <w:br/>
      </w:r>
      <w:r>
        <w:rPr>
          <w:rStyle w:val="VerbatimChar"/>
        </w:rPr>
        <w:t xml:space="preserve">                       /             \</w:t>
      </w:r>
      <w:r>
        <w:br/>
      </w:r>
      <w:r>
        <w:rPr>
          <w:rStyle w:val="VerbatimChar"/>
        </w:rPr>
        <w:t xml:space="preserve">               MODULO 1          MODULO 2</w:t>
      </w:r>
      <w:r>
        <w:br/>
      </w:r>
      <w:r>
        <w:rPr>
          <w:rStyle w:val="VerbatimChar"/>
        </w:rPr>
        <w:t xml:space="preserve">               LLM + RAG         ML classico</w:t>
      </w:r>
      <w:r>
        <w:br/>
      </w:r>
      <w:r>
        <w:rPr>
          <w:rStyle w:val="VerbatimChar"/>
        </w:rPr>
        <w:t xml:space="preserve">               Letteratura       Dati OHCA</w:t>
      </w:r>
      <w:r>
        <w:br/>
      </w:r>
      <w:r>
        <w:rPr>
          <w:rStyle w:val="VerbatimChar"/>
        </w:rPr>
        <w:t xml:space="preserve">               scientifica       tabulari</w:t>
      </w:r>
      <w:r>
        <w:br/>
      </w:r>
      <w:r>
        <w:rPr>
          <w:rStyle w:val="VerbatimChar"/>
        </w:rPr>
        <w:t xml:space="preserve">                        \           /</w:t>
      </w:r>
      <w:r>
        <w:br/>
      </w:r>
      <w:r>
        <w:rPr>
          <w:rStyle w:val="VerbatimChar"/>
        </w:rPr>
        <w:t xml:space="preserve">                         \         /</w:t>
      </w:r>
      <w:r>
        <w:br/>
      </w:r>
      <w:r>
        <w:rPr>
          <w:rStyle w:val="VerbatimChar"/>
        </w:rPr>
        <w:t xml:space="preserve">                   [MODULO 3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LLM Reasoning</w:t>
      </w:r>
      <w:r>
        <w:t xml:space="preserve"> </w:t>
      </w:r>
      <w:r>
        <w:rPr>
          <w:i/>
          <w:iCs/>
        </w:rPr>
        <w:t xml:space="preserve">(integrazione Fase 2)</w:t>
      </w:r>
      <w:r>
        <w:t xml:space="preserve"> </w:t>
      </w:r>
      <w:r>
        <w:t xml:space="preserve">Modulo di sintesi: riceve gli output dei Moduli 1-2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3 moduli AI in architettura unificata</w:t>
      </w:r>
    </w:p>
    <w:p>
      <w:pPr>
        <w:pStyle w:val="Compact"/>
        <w:numPr>
          <w:ilvl w:val="0"/>
          <w:numId w:val="1002"/>
        </w:numPr>
      </w:pPr>
      <w:r>
        <w:t xml:space="preserve">Validare il modello OHCA su dataset europei medicalizzati pubblici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3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dataset europei pubblici (mesi 8-12)</w:t>
      </w:r>
      <w:r>
        <w:t xml:space="preserve"> </w:t>
      </w:r>
      <w:r>
        <w:t xml:space="preserve">- External validation modello OHCA su holdout set ROC Epistry v3 e dataset secondari (WACAR Mendeley, 814 casi; DCAPS Korea, 36k casi)</w:t>
      </w:r>
      <w:r>
        <w:t xml:space="preserve"> </w:t>
      </w:r>
      <w:r>
        <w:t xml:space="preserve">- Calcolo AUC su dataset europei medicalizzati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WP2.5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M2.2</w:t>
            </w:r>
          </w:p>
        </w:tc>
        <w:tc>
          <w:tcPr/>
          <w:p>
            <w:pPr>
              <w:pStyle w:val="Compact"/>
            </w:pPr>
            <w:r>
              <w:t xml:space="preserve">Mese 9</w:t>
            </w:r>
          </w:p>
        </w:tc>
        <w:tc>
          <w:tcPr/>
          <w:p>
            <w:pPr>
              <w:pStyle w:val="Compact"/>
            </w:pPr>
            <w:r>
              <w:t xml:space="preserve">Sistema 3 moduli integrato in LangGraph — test end-to-end completato</w:t>
            </w:r>
          </w:p>
        </w:tc>
      </w:tr>
      <w:tr>
        <w:tc>
          <w:tcPr/>
          <w:p>
            <w:pPr>
              <w:pStyle w:val="Compact"/>
            </w:pPr>
            <w:r>
              <w:t xml:space="preserve">M2.3</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M2.4</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M2.5</w:t>
            </w:r>
          </w:p>
        </w:tc>
        <w:tc>
          <w:tcPr/>
          <w:p>
            <w:pPr>
              <w:pStyle w:val="Compact"/>
            </w:pPr>
            <w:r>
              <w:t xml:space="preserve">Mese 11</w:t>
            </w:r>
          </w:p>
        </w:tc>
        <w:tc>
          <w:tcPr/>
          <w:p>
            <w:pPr>
              <w:pStyle w:val="Compact"/>
            </w:pPr>
            <w:r>
              <w:t xml:space="preserve">Modello OHCA validato su dataset europei medicalizzati — AUC documentato</w:t>
            </w:r>
          </w:p>
        </w:tc>
      </w:tr>
      <w:tr>
        <w:tc>
          <w:tcPr/>
          <w:p>
            <w:pPr>
              <w:pStyle w:val="Compact"/>
            </w:pPr>
            <w:r>
              <w:t xml:space="preserve">M2.6</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M2.7</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M2.8</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(3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dataset europei medicalizzati pubblici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operativi, standard Utstein</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€4.565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dataset secondari per validazione</w:t>
            </w:r>
          </w:p>
        </w:tc>
        <w:tc>
          <w:tcPr/>
          <w:p>
            <w:pPr>
              <w:pStyle w:val="Compact"/>
            </w:pPr>
            <w:r>
              <w:t xml:space="preserve">Bassa</w:t>
            </w:r>
          </w:p>
        </w:tc>
        <w:tc>
          <w:tcPr/>
          <w:p>
            <w:pPr>
              <w:pStyle w:val="Compact"/>
            </w:pPr>
            <w:r>
              <w:t xml:space="preserve">Medio</w:t>
            </w:r>
          </w:p>
        </w:tc>
        <w:tc>
          <w:tcPr/>
          <w:p>
            <w:pPr>
              <w:pStyle w:val="Compact"/>
            </w:pPr>
            <w:r>
              <w:t xml:space="preserve">Dataset WACAR (Mendeley) e DCAPS Korea già scaricabili come alternativa; holdout ROC Epistry v3 garantisce validazione minima</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dataset europei medicalizzati pubblici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8,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2026-06-14T09:39:19Z</dcterms:created>
  <dcterms:modified xsi:type="dcterms:W3CDTF">2026-06-14T09:39:19Z</dcterms:modified>
</cp:coreProperties>
</file>

<file path=docProps/custom.xml><?xml version="1.0" encoding="utf-8"?>
<Properties xmlns="http://schemas.openxmlformats.org/officeDocument/2006/custom-properties" xmlns:vt="http://schemas.openxmlformats.org/officeDocument/2006/docPropsVTypes"/>
</file>