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piano-di-sviluppo-emsy-s.r.l."/>
    <w:p>
      <w:pPr>
        <w:pStyle w:val="Heading1"/>
      </w:pPr>
      <w:r>
        <w:t xml:space="preserve">Piano di Sviluppo — EMSy S.r.l.</w:t>
      </w:r>
    </w:p>
    <w:p>
      <w:pPr>
        <w:pStyle w:val="FirstParagraph"/>
      </w:pPr>
      <w:r>
        <w:rPr>
          <w:b/>
          <w:bCs/>
        </w:rPr>
        <w:t xml:space="preserve">Bando FESR DGR 575/2025 — Sostegno alle startup innovative — Valle d’Aosta</w:t>
      </w:r>
      <w:r>
        <w:t xml:space="preserve"> </w:t>
      </w:r>
      <w:r>
        <w:rPr>
          <w:b/>
          <w:bCs/>
        </w:rPr>
        <w:t xml:space="preserve">Durata:</w:t>
      </w:r>
      <w:r>
        <w:t xml:space="preserve"> </w:t>
      </w:r>
      <w:r>
        <w:t xml:space="preserve">18 mesi |</w:t>
      </w:r>
      <w:r>
        <w:t xml:space="preserve"> </w:t>
      </w:r>
      <w:r>
        <w:rPr>
          <w:b/>
          <w:bCs/>
        </w:rPr>
        <w:t xml:space="preserve">Budget totale:</w:t>
      </w:r>
      <w:r>
        <w:t xml:space="preserve"> </w:t>
      </w:r>
      <w:r>
        <w:t xml:space="preserve">€80.000 |</w:t>
      </w:r>
      <w:r>
        <w:t xml:space="preserve"> </w:t>
      </w:r>
      <w:r>
        <w:rPr>
          <w:b/>
          <w:bCs/>
        </w:rPr>
        <w:t xml:space="preserve">Contributo richiesto:</w:t>
      </w:r>
      <w:r>
        <w:t xml:space="preserve"> </w:t>
      </w:r>
      <w:r>
        <w:t xml:space="preserve">€52.800 (70%)</w:t>
      </w:r>
      <w:r>
        <w:t xml:space="preserve"> </w:t>
      </w:r>
      <w:r>
        <w:rPr>
          <w:i/>
          <w:iCs/>
        </w:rPr>
        <w:t xml:space="preserve">Aggiornato: giugno 2026</w:t>
      </w:r>
    </w:p>
    <w:p>
      <w:r>
        <w:pict>
          <v:rect style="width:0;height:1.5pt" o:hralign="center" o:hrstd="t" o:hr="t"/>
        </w:pict>
      </w:r>
    </w:p>
    <w:bookmarkStart w:id="9" w:name="sommario-esecutivo"/>
    <w:p>
      <w:pPr>
        <w:pStyle w:val="Heading2"/>
      </w:pPr>
      <w:r>
        <w:t xml:space="preserve">1. Sommario Esecutivo</w:t>
      </w:r>
    </w:p>
    <w:p>
      <w:pPr>
        <w:pStyle w:val="FirstParagraph"/>
      </w:pPr>
      <w:r>
        <w:rPr>
          <w:b/>
          <w:bCs/>
        </w:rPr>
        <w:t xml:space="preserve">Titolo del progetto:</w:t>
      </w:r>
      <w:r>
        <w:t xml:space="preserve"> </w:t>
      </w:r>
      <w:r>
        <w:t xml:space="preserve">Sistema AI multi-agente per il supporto informativo all’emergenza preospedaliera in ambiente montano</w:t>
      </w:r>
    </w:p>
    <w:p>
      <w:pPr>
        <w:pStyle w:val="BodyText"/>
      </w:pPr>
      <w:r>
        <w:rPr>
          <w:b/>
          <w:bCs/>
        </w:rPr>
        <w:t xml:space="preserve">Finalità:</w:t>
      </w:r>
      <w:r>
        <w:t xml:space="preserve"> </w:t>
      </w: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p>
      <w:pPr>
        <w:pStyle w:val="BodyText"/>
      </w:pPr>
      <w:r>
        <w:t xml:space="preserve">Il Piano di sviluppo ha durata di 18 mesi e si articola in tre direttrici principali:</w:t>
      </w:r>
      <w:r>
        <w:t xml:space="preserve"> </w:t>
      </w:r>
      <w:r>
        <w:t xml:space="preserve">1. Sviluppo e validazione del sistema AI multi-agente (</w:t>
      </w:r>
      <w:r>
        <w:rPr>
          <w:i/>
          <w:iCs/>
        </w:rPr>
        <w:t xml:space="preserve">AI Data Expert</w:t>
      </w:r>
      <w:r>
        <w:t xml:space="preserve">) con moduli specializzati per letteratura scientifica, predizione clinica su dati reali, analisi di segnali biomedici e sintesi contestualizzata</w:t>
      </w:r>
      <w:r>
        <w:t xml:space="preserve"> </w:t>
      </w:r>
      <w:r>
        <w:t xml:space="preserve">2. Prototipazione esplorativa di interfaccia hands-free su dispositivo AR indossabile (RealWear Navigator 520) per l’operatività in scenario di soccorso</w:t>
      </w:r>
      <w:r>
        <w:t xml:space="preserve"> </w:t>
      </w:r>
      <w:r>
        <w:t xml:space="preserve">3. Attivazione operativa della piattaforma in contesti reali valdostani con partner contrattualmente impegnati (GTC® e TORX® 2026)</w:t>
      </w:r>
    </w:p>
    <w:p>
      <w:pPr>
        <w:pStyle w:val="BodyText"/>
      </w:pPr>
      <w:r>
        <w:t xml:space="preserve">Il progetto si inserisce nelle aree prioritarie della Smart Specialization Strategy (S3) regionale 2021-2027 e produce ricadute occupazionali, tecnologiche e sanitarie dirette sul territorio valdostano.</w:t>
      </w:r>
    </w:p>
    <w:p>
      <w:r>
        <w:pict>
          <v:rect style="width:0;height:1.5pt" o:hralign="center" o:hrstd="t" o:hr="t"/>
        </w:pict>
      </w:r>
    </w:p>
    <w:bookmarkEnd w:id="9"/>
    <w:bookmarkStart w:id="14" w:name="contesto-e-motivazione"/>
    <w:p>
      <w:pPr>
        <w:pStyle w:val="Heading2"/>
      </w:pPr>
      <w:r>
        <w:t xml:space="preserve">2. Contesto e Motivazione</w:t>
      </w:r>
    </w:p>
    <w:bookmarkStart w:id="10" w:name="il-problema-clinico"/>
    <w:p>
      <w:pPr>
        <w:pStyle w:val="Heading3"/>
      </w:pPr>
      <w:r>
        <w:t xml:space="preserve">2.1 Il problema clinico</w:t>
      </w:r>
    </w:p>
    <w:p>
      <w:pPr>
        <w:pStyle w:val="FirstParagraph"/>
      </w:pPr>
      <w:r>
        <w:t xml:space="preserve">L’operatore sanitario preospedaliero — medico del 118, infermiere di emergenza, soccorritore avanzato — opera in condizioni che nessun altro professionista sanitario affronta: ambiente remoto o ostile, stress decisionale estremo, tempi compressi, connettività instabile, spesso le mani occupate durante le manovre di soccorso.</w:t>
      </w:r>
    </w:p>
    <w:p>
      <w:pPr>
        <w:pStyle w:val="BodyText"/>
      </w:pPr>
      <w:r>
        <w:t xml:space="preserve">In questo contesto, l’accesso alla letteratura medica aggiornata, ai protocolli operativi e agli strumenti di calcolo clinico è di fatto impossibile con gli strumenti digitali convenzionali. La conseguenza è una dipendenza dalla memoria individuale dell’operatore, con variabilità nella qualità delle cure inversamente proporzionale all’esperienza del singolo.</w:t>
      </w:r>
    </w:p>
    <w:bookmarkEnd w:id="10"/>
    <w:bookmarkStart w:id="11" w:name="il-gap-nella-ricerca-clinica"/>
    <w:p>
      <w:pPr>
        <w:pStyle w:val="Heading3"/>
      </w:pPr>
      <w:r>
        <w:t xml:space="preserve">2.2 Il gap nella ricerca clinica</w:t>
      </w:r>
    </w:p>
    <w:p>
      <w:pPr>
        <w:pStyle w:val="FirstParagraph"/>
      </w:pPr>
      <w:r>
        <w:t xml:space="preserve">Sul fronte della ricerca, esiste un</w:t>
      </w:r>
      <w:r>
        <w:t xml:space="preserve"> </w:t>
      </w:r>
      <w:r>
        <w:rPr>
          <w:b/>
          <w:bCs/>
        </w:rPr>
        <w:t xml:space="preserve">gap specifico</w:t>
      </w:r>
      <w:r>
        <w:t xml:space="preserve">: non sono disponibili modelli predittivi ML validati sul contesto preospedaliero medicalizzato europeo per scenari ad alta complessità come l’arresto cardiaco extraospedaliero (OHCA — Out-of-Hospital Cardiac Arrest). I modelli predittivi esistenti non sono sviluppati né calibrati per il sistema EMS italiano.</w:t>
      </w:r>
    </w:p>
    <w:p>
      <w:pPr>
        <w:pStyle w:val="BodyText"/>
      </w:pPr>
      <w:r>
        <w:t xml:space="preserve">EMSy colma questo gap sviluppando un modello ML preospedaliero-only validato su dati del sistema 118 italiano, con piena aderenza allo standard Utstein.</w:t>
      </w:r>
    </w:p>
    <w:bookmarkEnd w:id="11"/>
    <w:bookmarkStart w:id="12" w:name="il-gap-tecnologico-nelle-interfacce"/>
    <w:p>
      <w:pPr>
        <w:pStyle w:val="Heading3"/>
      </w:pPr>
      <w:r>
        <w:t xml:space="preserve">2.3 Il gap tecnologico nelle interfacce</w:t>
      </w:r>
    </w:p>
    <w:p>
      <w:pPr>
        <w:pStyle w:val="FirstParagraph"/>
      </w:pPr>
      <w:r>
        <w:t xml:space="preserve">Le interfacce digitali esistenti per il soccorso sono progettate per ambienti controllati. Nessuna piattaforma AI per la medicina d’emergenza offre oggi un’interfaccia operativa in realtà aumentata, hands-free, utilizzabile durante le manovre di rianimazione cardiopolmonare o di gestione del trauma. EMSy introduce questo paradigma tramite la prototipazione su RealWear Navigator 520.</w:t>
      </w:r>
    </w:p>
    <w:bookmarkEnd w:id="12"/>
    <w:bookmarkStart w:id="13" w:name="la-risposta-di-emsy"/>
    <w:p>
      <w:pPr>
        <w:pStyle w:val="Heading3"/>
      </w:pPr>
      <w:r>
        <w:t xml:space="preserve">2.4 La risposta di EMSy</w:t>
      </w:r>
    </w:p>
    <w:p>
      <w:pPr>
        <w:pStyle w:val="FirstParagraph"/>
      </w:pPr>
      <w:r>
        <w:t xml:space="preserve">EMSy è già in produzione con oltre 400 utenti registrati in più di 50 paesi e più di 1.000 consultazioni giornaliere. Il presente Piano di sviluppo rappresenta il salto evolutivo dalla piattaforma informativa esistente a un sistema AI predittivo e multi-modale, radicato nel contesto operativo valdostano.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7" w:name="obiettivi-del-piano"/>
    <w:p>
      <w:pPr>
        <w:pStyle w:val="Heading2"/>
      </w:pPr>
      <w:r>
        <w:t xml:space="preserve">3. Obiettivi del Piano</w:t>
      </w:r>
    </w:p>
    <w:bookmarkStart w:id="15" w:name="obiettivo-generale"/>
    <w:p>
      <w:pPr>
        <w:pStyle w:val="Heading3"/>
      </w:pPr>
      <w:r>
        <w:t xml:space="preserve">Obiettivo generale</w:t>
      </w:r>
    </w:p>
    <w:p>
      <w:pPr>
        <w:pStyle w:val="FirstParagraph"/>
      </w:pPr>
      <w:r>
        <w:t xml:space="preserve">Sviluppare e validare sul campo, con operatori del soccorso valdostani, un sistema AI multi-agente a moduli specializzati integrati per il supporto informativo e formativo alla medicina d’urgenza preospedaliera in ambiente montano, includendo la prototipazione esplorativa di interfacce hands-free per l’operatività in scenario.</w:t>
      </w:r>
    </w:p>
    <w:bookmarkEnd w:id="15"/>
    <w:bookmarkStart w:id="16" w:name="obiettivi-specifici"/>
    <w:p>
      <w:pPr>
        <w:pStyle w:val="Heading3"/>
      </w:pPr>
      <w:r>
        <w:t xml:space="preserve">Obiettivi specifici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40"/>
        <w:gridCol w:w="1980"/>
        <w:gridCol w:w="108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Obiettivo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Indicatore di risultato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OS1</w:t>
            </w:r>
          </w:p>
        </w:tc>
        <w:tc>
          <w:tcPr/>
          <w:p>
            <w:pPr>
              <w:pStyle w:val="Compact"/>
            </w:pPr>
            <w:r>
              <w:t xml:space="preserve">Sviluppare il modulo ML predittivo OHCA (Modulo predittivo)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AUC ≥ 0.75 su validation set ROC Epistry v3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OS2</w:t>
            </w:r>
          </w:p>
        </w:tc>
        <w:tc>
          <w:tcPr/>
          <w:p>
            <w:pPr>
              <w:pStyle w:val="Compact"/>
            </w:pPr>
            <w:r>
              <w:t xml:space="preserve">Attivare EMSy Events su eventi VDA 2026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Sistema attivo su GTC® e TORX®, ≥500 atleti gestiti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OS3</w:t>
            </w:r>
          </w:p>
        </w:tc>
        <w:tc>
          <w:tcPr/>
          <w:p>
            <w:pPr>
              <w:pStyle w:val="Compact"/>
            </w:pPr>
            <w:r>
              <w:t xml:space="preserve">Rilasciare app mobile su App Store e Google Play</w:t>
            </w:r>
          </w:p>
        </w:tc>
        <w:tc>
          <w:tcPr/>
          <w:p>
            <w:pPr>
              <w:pStyle w:val="Compact"/>
            </w:pPr>
            <w:r>
              <w:t xml:space="preserve">Fase 1</w:t>
            </w:r>
          </w:p>
        </w:tc>
        <w:tc>
          <w:tcPr/>
          <w:p>
            <w:pPr>
              <w:pStyle w:val="Compact"/>
            </w:pPr>
            <w:r>
              <w:t xml:space="preserve">App live su entrambi gli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OS4</w:t>
            </w:r>
          </w:p>
        </w:tc>
        <w:tc>
          <w:tcPr/>
          <w:p>
            <w:pPr>
              <w:pStyle w:val="Compact"/>
            </w:pPr>
            <w:r>
              <w:t xml:space="preserve">Integrare i 4 moduli AI in architettura unificata LangGraph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Sistema end-to-end testato su ≥100 casi clinici reali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OS5</w:t>
            </w:r>
          </w:p>
        </w:tc>
        <w:tc>
          <w:tcPr/>
          <w:p>
            <w:pPr>
              <w:pStyle w:val="Compact"/>
            </w:pPr>
            <w:r>
              <w:t xml:space="preserve">Validare il modello OHCA su dati 118 italiani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AUC validato su dataset europeo, report clinico prodotto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OS6</w:t>
            </w:r>
          </w:p>
        </w:tc>
        <w:tc>
          <w:tcPr/>
          <w:p>
            <w:pPr>
              <w:pStyle w:val="Compact"/>
            </w:pPr>
            <w:r>
              <w:t xml:space="preserve">Prototipare interfaccia AR hands-free su RealWear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Prototipo funzionante con navigazione vocale su RealWear Navigator 520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OS7</w:t>
            </w:r>
          </w:p>
        </w:tc>
        <w:tc>
          <w:tcPr/>
          <w:p>
            <w:pPr>
              <w:pStyle w:val="Compact"/>
            </w:pPr>
            <w:r>
              <w:t xml:space="preserve">Completare assessment tecnologico esterno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Report di assessment consegnato entro mese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OS8</w:t>
            </w:r>
          </w:p>
        </w:tc>
        <w:tc>
          <w:tcPr/>
          <w:p>
            <w:pPr>
              <w:pStyle w:val="Compact"/>
            </w:pPr>
            <w:r>
              <w:t xml:space="preserve">Certificare compliance GDPR del sistema PII</w:t>
            </w:r>
          </w:p>
        </w:tc>
        <w:tc>
          <w:tcPr/>
          <w:p>
            <w:pPr>
              <w:pStyle w:val="Compact"/>
            </w:pPr>
            <w:r>
              <w:t xml:space="preserve">Fase 2</w:t>
            </w:r>
          </w:p>
        </w:tc>
        <w:tc>
          <w:tcPr/>
          <w:p>
            <w:pPr>
              <w:pStyle w:val="Compact"/>
            </w:pPr>
            <w:r>
              <w:t xml:space="preserve">Fascicolo documentale validato da consulente specializzato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21" w:name="architettura-tecnica-del-sistema"/>
    <w:p>
      <w:pPr>
        <w:pStyle w:val="Heading2"/>
      </w:pPr>
      <w:r>
        <w:t xml:space="preserve">4. Architettura Tecnica del Sistema</w:t>
      </w:r>
    </w:p>
    <w:bookmarkStart w:id="18" w:name="Xc59e8f711d09855ecf025ea43796a721d130646"/>
    <w:p>
      <w:pPr>
        <w:pStyle w:val="Heading3"/>
      </w:pPr>
      <w:r>
        <w:t xml:space="preserve">4.1 AI Data Expert — Sistema multi-intelligenza a 4 moduli</w:t>
      </w:r>
    </w:p>
    <w:p>
      <w:pPr>
        <w:pStyle w:val="FirstParagraph"/>
      </w:pPr>
      <w:r>
        <w:t xml:space="preserve">Il cuore del Piano di sviluppo è l’</w:t>
      </w:r>
      <w:r>
        <w:rPr>
          <w:i/>
          <w:iCs/>
        </w:rPr>
        <w:t xml:space="preserve">AI Data Expert</w:t>
      </w:r>
      <w:r>
        <w:t xml:space="preserve">, un sistema che integra quattro moduli AI specializzati orchestrati dal framework LangGraph. L’orchestratore analizza la domanda del clinico e attiva i moduli pertinenti, restituendo una risposta sintetica e contestualizzata.</w:t>
      </w:r>
    </w:p>
    <w:p>
      <w:pPr>
        <w:pStyle w:val="SourceCode"/>
      </w:pPr>
      <w:r>
        <w:rPr>
          <w:rStyle w:val="VerbatimChar"/>
        </w:rPr>
        <w:t xml:space="preserve">                    OPERATORE SANITARIO</w:t>
      </w:r>
      <w:r>
        <w:br/>
      </w:r>
      <w:r>
        <w:rPr>
          <w:rStyle w:val="VerbatimChar"/>
        </w:rPr>
        <w:t xml:space="preserve">                    (medico 118, ricercatore)</w:t>
      </w:r>
      <w:r>
        <w:br/>
      </w:r>
      <w:r>
        <w:rPr>
          <w:rStyle w:val="VerbatimChar"/>
        </w:rPr>
        <w:t xml:space="preserve">                              |</w:t>
      </w:r>
      <w:r>
        <w:br/>
      </w:r>
      <w:r>
        <w:rPr>
          <w:rStyle w:val="VerbatimChar"/>
        </w:rPr>
        <w:t xml:space="preserve">                   [LangGraph Orchestrator]</w:t>
      </w:r>
      <w:r>
        <w:br/>
      </w:r>
      <w:r>
        <w:rPr>
          <w:rStyle w:val="VerbatimChar"/>
        </w:rPr>
        <w:t xml:space="preserve">                    Analizza la domanda e</w:t>
      </w:r>
      <w:r>
        <w:br/>
      </w:r>
      <w:r>
        <w:rPr>
          <w:rStyle w:val="VerbatimChar"/>
        </w:rPr>
        <w:t xml:space="preserve">                    attiva i moduli pertinenti</w:t>
      </w:r>
      <w:r>
        <w:br/>
      </w:r>
      <w:r>
        <w:rPr>
          <w:rStyle w:val="VerbatimChar"/>
        </w:rPr>
        <w:t xml:space="preserve">                   /          |          \</w:t>
      </w:r>
      <w:r>
        <w:br/>
      </w:r>
      <w:r>
        <w:rPr>
          <w:rStyle w:val="VerbatimChar"/>
        </w:rPr>
        <w:t xml:space="preserve">                  /           |           \</w:t>
      </w:r>
      <w:r>
        <w:br/>
      </w:r>
      <w:r>
        <w:rPr>
          <w:rStyle w:val="VerbatimChar"/>
        </w:rPr>
        <w:t xml:space="preserve">          MODULO 1        MODULO 2      MODULO 3</w:t>
      </w:r>
      <w:r>
        <w:br/>
      </w:r>
      <w:r>
        <w:rPr>
          <w:rStyle w:val="VerbatimChar"/>
        </w:rPr>
        <w:t xml:space="preserve">          LLM + RAG       ML classico   Deep Learning</w:t>
      </w:r>
      <w:r>
        <w:br/>
      </w:r>
      <w:r>
        <w:rPr>
          <w:rStyle w:val="VerbatimChar"/>
        </w:rPr>
        <w:t xml:space="preserve">          Letteratura     Dati OHCA     Segnali ECG/EEG</w:t>
      </w:r>
      <w:r>
        <w:br/>
      </w:r>
      <w:r>
        <w:rPr>
          <w:rStyle w:val="VerbatimChar"/>
        </w:rPr>
        <w:t xml:space="preserve">          scientifica     tabulari</w:t>
      </w:r>
      <w:r>
        <w:br/>
      </w:r>
      <w:r>
        <w:rPr>
          <w:rStyle w:val="VerbatimChar"/>
        </w:rPr>
        <w:t xml:space="preserve">                  \           |           /</w:t>
      </w:r>
      <w:r>
        <w:br/>
      </w:r>
      <w:r>
        <w:rPr>
          <w:rStyle w:val="VerbatimChar"/>
        </w:rPr>
        <w:t xml:space="preserve">                   \          |          /</w:t>
      </w:r>
      <w:r>
        <w:br/>
      </w:r>
      <w:r>
        <w:rPr>
          <w:rStyle w:val="VerbatimChar"/>
        </w:rPr>
        <w:t xml:space="preserve">                   [MODULO 4 — LLM Reasoning]</w:t>
      </w:r>
      <w:r>
        <w:br/>
      </w:r>
      <w:r>
        <w:rPr>
          <w:rStyle w:val="VerbatimChar"/>
        </w:rPr>
        <w:t xml:space="preserve">                    Sintesi clinica contestualizzata</w:t>
      </w:r>
      <w:r>
        <w:br/>
      </w:r>
      <w:r>
        <w:rPr>
          <w:rStyle w:val="VerbatimChar"/>
        </w:rPr>
        <w:t xml:space="preserve">                    in linguaggio naturale</w:t>
      </w:r>
    </w:p>
    <w:p>
      <w:pPr>
        <w:pStyle w:val="FirstParagraph"/>
      </w:pPr>
      <w:r>
        <w:rPr>
          <w:b/>
          <w:bCs/>
        </w:rPr>
        <w:t xml:space="preserve">Modulo 1 — LLM + RAG</w:t>
      </w:r>
      <w:r>
        <w:t xml:space="preserve"> </w:t>
      </w:r>
      <w:r>
        <w:rPr>
          <w:i/>
          <w:iCs/>
        </w:rPr>
        <w:t xml:space="preserve">(già attivo, da potenziare)</w:t>
      </w:r>
      <w:r>
        <w:t xml:space="preserve"> </w:t>
      </w:r>
      <w:r>
        <w:t xml:space="preserve">Ricerca semantica su base di conoscenza medica specializzata: linee guida ERC/ILCOR/AHA, protocolli 118, farmaci EMA/FDA, letteratura PubMed. Vector database Pinecone, routing multi-modello via OpenRouter (Anthropic Claude, Google Gemini, Meta Llama).</w:t>
      </w:r>
    </w:p>
    <w:p>
      <w:pPr>
        <w:pStyle w:val="BodyText"/>
      </w:pPr>
      <w:r>
        <w:rPr>
          <w:b/>
          <w:bCs/>
        </w:rPr>
        <w:t xml:space="preserve">Modulo 2 — ML su dati strutturati</w:t>
      </w:r>
      <w:r>
        <w:t xml:space="preserve"> </w:t>
      </w:r>
      <w:r>
        <w:rPr>
          <w:i/>
          <w:iCs/>
        </w:rPr>
        <w:t xml:space="preserve">(sviluppo Fase 1 — priorità principale)</w:t>
      </w:r>
      <w:r>
        <w:t xml:space="preserve"> </w:t>
      </w:r>
      <w:r>
        <w:t xml:space="preserve">Modello predittivo XGBoost/Random Forest addestrato su dati tabulari OHCA secondo standard Utstein. Dataset primario: ROC Epistry v3 (120.000 casi, BioLINCC). Servito da microservizio Python FastAPI. SHAP values obbligatori per ogni predizione (explainability clinica).</w:t>
      </w:r>
    </w:p>
    <w:p>
      <w:pPr>
        <w:pStyle w:val="BodyText"/>
      </w:pPr>
      <w:r>
        <w:rPr>
          <w:b/>
          <w:bCs/>
        </w:rPr>
        <w:t xml:space="preserve">Modulo 3 — Deep Learning su segnali</w:t>
      </w:r>
      <w:r>
        <w:t xml:space="preserve"> </w:t>
      </w:r>
      <w:r>
        <w:rPr>
          <w:i/>
          <w:iCs/>
        </w:rPr>
        <w:t xml:space="preserve">(sviluppo Fase 2)</w:t>
      </w:r>
      <w:r>
        <w:t xml:space="preserve"> </w:t>
      </w:r>
      <w:r>
        <w:t xml:space="preserve">Analisi di segnali biomedici grezzi: ECG waveform per predizione efficacia defibrillazione, EEG post-ROSC per predizione esito neurologico. Framework PyTorch, compute su crediti NVIDIA/AWS già ricevuti.</w:t>
      </w:r>
    </w:p>
    <w:p>
      <w:pPr>
        <w:pStyle w:val="BodyText"/>
      </w:pPr>
      <w:r>
        <w:rPr>
          <w:b/>
          <w:bCs/>
        </w:rPr>
        <w:t xml:space="preserve">Modulo 4 — LLM Reasoning</w:t>
      </w:r>
      <w:r>
        <w:t xml:space="preserve"> </w:t>
      </w:r>
      <w:r>
        <w:rPr>
          <w:i/>
          <w:iCs/>
        </w:rPr>
        <w:t xml:space="preserve">(integrazione Fase 2)</w:t>
      </w:r>
      <w:r>
        <w:t xml:space="preserve"> </w:t>
      </w:r>
      <w:r>
        <w:t xml:space="preserve">Modulo di sintesi: riceve gli output dei Moduli 1-3 e genera una risposta clinica unica, contestualizzata e azionabile. Parzialmente presente nell’architettura attuale, da completare e integrare.</w:t>
      </w:r>
    </w:p>
    <w:bookmarkEnd w:id="18"/>
    <w:bookmarkStart w:id="19" w:name="X48f68bbb9b54b842910dff5d5e348a3cfb67a2c"/>
    <w:p>
      <w:pPr>
        <w:pStyle w:val="Heading3"/>
      </w:pPr>
      <w:r>
        <w:t xml:space="preserve">4.2 Interfaccia AR hands-free — RealWear Navigator 520</w:t>
      </w:r>
    </w:p>
    <w:p>
      <w:pPr>
        <w:pStyle w:val="FirstParagraph"/>
      </w:pPr>
      <w:r>
        <w:t xml:space="preserve">Il RealWear Navigator 520 è un dispositivo di realtà aumentata indossabile progettato per operatori in ambienti difficili: è certificato IP66 (impermeabile, resistente a polvere), funziona a comandi vocali in ambienti rumorosi, e monta un display davanti all’occhio che non ostruisce la visuale.</w:t>
      </w:r>
    </w:p>
    <w:p>
      <w:pPr>
        <w:pStyle w:val="BodyText"/>
      </w:pPr>
      <w:r>
        <w:t xml:space="preserve">Per il contesto del soccorso preospedaliero:</w:t>
      </w:r>
      <w:r>
        <w:t xml:space="preserve"> </w:t>
      </w:r>
      <w:r>
        <w:t xml:space="preserve">- L’operatore indossa il dispositivo durante l’intervento</w:t>
      </w:r>
      <w:r>
        <w:t xml:space="preserve"> </w:t>
      </w:r>
      <w:r>
        <w:t xml:space="preserve">- Tramite comandi vocali accede alle funzionalità di EMSy</w:t>
      </w:r>
      <w:r>
        <w:t xml:space="preserve"> </w:t>
      </w:r>
      <w:r>
        <w:t xml:space="preserve">- Il display mostra dosaggi, score clinici e risposte dell’AI senza interrompere le manovre</w:t>
      </w:r>
    </w:p>
    <w:p>
      <w:pPr>
        <w:pStyle w:val="BodyText"/>
      </w:pPr>
      <w:r>
        <w:t xml:space="preserve">Il Piano di sviluppo prevede la prototipazione dell’interfaccia EMSy ottimizzata per RealWear: schermo ridotto, navigazione vocale, UX semplificata per condizioni di stress, integrazione con l’AI Assistant tramite SDK RealWear.</w:t>
      </w:r>
    </w:p>
    <w:bookmarkEnd w:id="19"/>
    <w:bookmarkStart w:id="20" w:name="stack-tecnologico"/>
    <w:p>
      <w:pPr>
        <w:pStyle w:val="Heading3"/>
      </w:pPr>
      <w:r>
        <w:t xml:space="preserve">4.3 Stack tecnologico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34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Tecnologia</w:t>
            </w:r>
          </w:p>
        </w:tc>
        <w:tc>
          <w:tcPr/>
          <w:p>
            <w:pPr>
              <w:pStyle w:val="Compact"/>
            </w:pPr>
            <w:r>
              <w:t xml:space="preserve">Stato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web</w:t>
            </w:r>
          </w:p>
        </w:tc>
        <w:tc>
          <w:tcPr/>
          <w:p>
            <w:pPr>
              <w:pStyle w:val="Compact"/>
            </w:pPr>
            <w:r>
              <w:t xml:space="preserve">Next.js 15 + TypeScript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API</w:t>
            </w:r>
          </w:p>
        </w:tc>
        <w:tc>
          <w:tcPr/>
          <w:p>
            <w:pPr>
              <w:pStyle w:val="Compact"/>
            </w:pPr>
            <w:r>
              <w:t xml:space="preserve">Next.js API Routes + Python FastAPI</w:t>
            </w:r>
          </w:p>
        </w:tc>
        <w:tc>
          <w:tcPr/>
          <w:p>
            <w:pPr>
              <w:pStyle w:val="Compact"/>
            </w:pPr>
            <w:r>
              <w:t xml:space="preserve">In produzione + 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 + Prisma (Neon hosted)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DB</w:t>
            </w:r>
          </w:p>
        </w:tc>
        <w:tc>
          <w:tcPr/>
          <w:p>
            <w:pPr>
              <w:pStyle w:val="Compact"/>
            </w:pPr>
            <w:r>
              <w:t xml:space="preserve">Pinecone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Orchestrazione</w:t>
            </w:r>
          </w:p>
        </w:tc>
        <w:tc>
          <w:tcPr/>
          <w:p>
            <w:pPr>
              <w:pStyle w:val="Compact"/>
            </w:pPr>
            <w:r>
              <w:t xml:space="preserve">LangChain + LangGraph</w:t>
            </w:r>
          </w:p>
        </w:tc>
        <w:tc>
          <w:tcPr/>
          <w:p>
            <w:pPr>
              <w:pStyle w:val="Compact"/>
            </w:pPr>
            <w:r>
              <w:t xml:space="preserve">In produzione (da estendere)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LLM routing</w:t>
            </w:r>
          </w:p>
        </w:tc>
        <w:tc>
          <w:tcPr/>
          <w:p>
            <w:pPr>
              <w:pStyle w:val="Compact"/>
            </w:pPr>
            <w:r>
              <w:t xml:space="preserve">OpenRouter (multi-model)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 service</w:t>
            </w:r>
          </w:p>
        </w:tc>
        <w:tc>
          <w:tcPr/>
          <w:p>
            <w:pPr>
              <w:pStyle w:val="Compact"/>
            </w:pPr>
            <w:r>
              <w:t xml:space="preserve">Python FastAPI + XGBoost/PyTorch</w:t>
            </w:r>
          </w:p>
        </w:tc>
        <w:tc>
          <w:tcPr/>
          <w:p>
            <w:pPr>
              <w:pStyle w:val="Compact"/>
            </w:pPr>
            <w:r>
              <w:t xml:space="preserve">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Mobile</w:t>
            </w:r>
          </w:p>
        </w:tc>
        <w:tc>
          <w:tcPr/>
          <w:p>
            <w:pPr>
              <w:pStyle w:val="Compact"/>
            </w:pPr>
            <w:r>
              <w:t xml:space="preserve">Capacitor (iOS + Android)</w:t>
            </w:r>
          </w:p>
        </w:tc>
        <w:tc>
          <w:tcPr/>
          <w:p>
            <w:pPr>
              <w:pStyle w:val="Compact"/>
            </w:pPr>
            <w:r>
              <w:t xml:space="preserve">In sviluppo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 interface</w:t>
            </w:r>
          </w:p>
        </w:tc>
        <w:tc>
          <w:tcPr/>
          <w:p>
            <w:pPr>
              <w:pStyle w:val="Compact"/>
            </w:pPr>
            <w:r>
              <w:t xml:space="preserve">RealWear SDK + adattamento UI</w:t>
            </w:r>
          </w:p>
        </w:tc>
        <w:tc>
          <w:tcPr/>
          <w:p>
            <w:pPr>
              <w:pStyle w:val="Compact"/>
            </w:pPr>
            <w:r>
              <w:t xml:space="preserve">Da sviluppare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compute</w:t>
            </w:r>
          </w:p>
        </w:tc>
        <w:tc>
          <w:tcPr/>
          <w:p>
            <w:pPr>
              <w:pStyle w:val="Compact"/>
            </w:pPr>
            <w:r>
              <w:t xml:space="preserve">AWS SageMaker + NVIDIA credits</w:t>
            </w:r>
          </w:p>
        </w:tc>
        <w:tc>
          <w:tcPr/>
          <w:p>
            <w:pPr>
              <w:pStyle w:val="Compact"/>
            </w:pPr>
            <w:r>
              <w:t xml:space="preserve">Crediti disponibili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Privacy/GDPR</w:t>
            </w:r>
          </w:p>
        </w:tc>
        <w:tc>
          <w:tcPr/>
          <w:p>
            <w:pPr>
              <w:pStyle w:val="Compact"/>
            </w:pPr>
            <w:r>
              <w:t xml:space="preserve">OpenMed NER + pipeline PII</w:t>
            </w:r>
          </w:p>
        </w:tc>
        <w:tc>
          <w:tcPr/>
          <w:p>
            <w:pPr>
              <w:pStyle w:val="Compact"/>
            </w:pPr>
            <w:r>
              <w:t xml:space="preserve">In produzione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32" w:name="piano-di-lavoro"/>
    <w:p>
      <w:pPr>
        <w:pStyle w:val="Heading2"/>
      </w:pPr>
      <w:r>
        <w:t xml:space="preserve">5. Piano di Lavoro</w:t>
      </w:r>
    </w:p>
    <w:bookmarkStart w:id="26" w:name="fase-1-mesi-1-6-budget-27.210"/>
    <w:p>
      <w:pPr>
        <w:pStyle w:val="Heading3"/>
      </w:pPr>
      <w:r>
        <w:t xml:space="preserve">FASE 1 — Mesi 1-6 | Budget: €27.210</w:t>
      </w:r>
    </w:p>
    <w:bookmarkStart w:id="22" w:name="obiettivi-fase-1"/>
    <w:p>
      <w:pPr>
        <w:pStyle w:val="Heading4"/>
      </w:pPr>
      <w:r>
        <w:t xml:space="preserve">Obiettivi Fase 1</w:t>
      </w:r>
    </w:p>
    <w:p>
      <w:pPr>
        <w:pStyle w:val="Compact"/>
        <w:numPr>
          <w:ilvl w:val="0"/>
          <w:numId w:val="1001"/>
        </w:numPr>
      </w:pPr>
      <w:r>
        <w:t xml:space="preserve">Costruire le fondamenta del sistema ML (Modulo 2)</w:t>
      </w:r>
    </w:p>
    <w:p>
      <w:pPr>
        <w:pStyle w:val="Compact"/>
        <w:numPr>
          <w:ilvl w:val="0"/>
          <w:numId w:val="1001"/>
        </w:numPr>
      </w:pPr>
      <w:r>
        <w:t xml:space="preserve">Attivare EMSy Events su eventi valdostani reali</w:t>
      </w:r>
    </w:p>
    <w:p>
      <w:pPr>
        <w:pStyle w:val="Compact"/>
        <w:numPr>
          <w:ilvl w:val="0"/>
          <w:numId w:val="1001"/>
        </w:numPr>
      </w:pPr>
      <w:r>
        <w:t xml:space="preserve">Rilasciare l’app mobile su store ufficiali</w:t>
      </w:r>
    </w:p>
    <w:bookmarkEnd w:id="22"/>
    <w:bookmarkStart w:id="23" w:name="work-breakdown-structure-fase-1"/>
    <w:p>
      <w:pPr>
        <w:pStyle w:val="Heading4"/>
      </w:pPr>
      <w:r>
        <w:t xml:space="preserve">Work Breakdown Structure — Fase 1</w:t>
      </w:r>
    </w:p>
    <w:p>
      <w:pPr>
        <w:pStyle w:val="FirstParagraph"/>
      </w:pPr>
      <w:r>
        <w:rPr>
          <w:b/>
          <w:bCs/>
        </w:rPr>
        <w:t xml:space="preserve">WP1.1 — Data Foundation e ML Service (mesi 1-3)</w:t>
      </w:r>
      <w:r>
        <w:t xml:space="preserve"> </w:t>
      </w:r>
      <w:r>
        <w:t xml:space="preserve">- Definizione schema dati Utstein e struttura database DuckDB per dataset clinici</w:t>
      </w:r>
      <w:r>
        <w:t xml:space="preserve"> </w:t>
      </w:r>
      <w:r>
        <w:t xml:space="preserve">- Accesso e validazione dataset ROC Epistry v3 (BioLINCC)</w:t>
      </w:r>
      <w:r>
        <w:t xml:space="preserve"> </w:t>
      </w:r>
      <w:r>
        <w:t xml:space="preserve">- Sviluppo endpoint upload CSV con validazione colonne Utstein</w:t>
      </w:r>
      <w:r>
        <w:t xml:space="preserve"> </w:t>
      </w:r>
      <w:r>
        <w:t xml:space="preserve">- Pipeline di anonimizzazione e validazione all’ingestion</w:t>
      </w:r>
      <w:r>
        <w:t xml:space="preserve"> </w:t>
      </w:r>
      <w:r>
        <w:t xml:space="preserve">- Setup microservizio Python FastAPI (</w:t>
      </w:r>
      <w:r>
        <w:rPr>
          <w:rStyle w:val="VerbatimChar"/>
        </w:rPr>
        <w:t xml:space="preserve">emsy-ml-service/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WP1.2 — Modulo 2: Training e inference OHCA (mesi 2-4)</w:t>
      </w:r>
      <w:r>
        <w:t xml:space="preserve"> </w:t>
      </w:r>
      <w:r>
        <w:t xml:space="preserve">- Feature engineering su variabili preospedaliere Utstein</w:t>
      </w:r>
      <w:r>
        <w:t xml:space="preserve"> </w:t>
      </w:r>
      <w:r>
        <w:t xml:space="preserve">- Training modello XGBoost/Random Forest su ROC Epistry v3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/predict</w:t>
      </w:r>
      <w:r>
        <w:t xml:space="preserve"> </w:t>
      </w:r>
      <w:r>
        <w:t xml:space="preserve">(variabili → probabilità CPC 1-2)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/explain</w:t>
      </w:r>
      <w:r>
        <w:t xml:space="preserve"> </w:t>
      </w:r>
      <w:r>
        <w:t xml:space="preserve">(SHAP waterfall per singola predizione)</w:t>
      </w:r>
      <w:r>
        <w:t xml:space="preserve"> </w:t>
      </w:r>
      <w:r>
        <w:t xml:space="preserve">- Endpoint</w:t>
      </w:r>
      <w:r>
        <w:t xml:space="preserve"> </w:t>
      </w:r>
      <w:r>
        <w:rPr>
          <w:rStyle w:val="VerbatimChar"/>
        </w:rPr>
        <w:t xml:space="preserve">/stats</w:t>
      </w:r>
      <w:r>
        <w:t xml:space="preserve"> </w:t>
      </w:r>
      <w:r>
        <w:t xml:space="preserve">(statistiche descrittive, distribuzioni)</w:t>
      </w:r>
      <w:r>
        <w:t xml:space="preserve"> </w:t>
      </w:r>
      <w:r>
        <w:t xml:space="preserve">- Benchmark contro score esistenti (CAHP, R-EDByUS)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 + Damiano (validazione clinica)</w:t>
      </w:r>
    </w:p>
    <w:p>
      <w:pPr>
        <w:pStyle w:val="BodyText"/>
      </w:pPr>
      <w:r>
        <w:rPr>
          <w:b/>
          <w:bCs/>
        </w:rPr>
        <w:t xml:space="preserve">WP1.3 — EMSy Events: attivazione operativa VDA 2026 (mesi 1-2)</w:t>
      </w:r>
      <w:r>
        <w:t xml:space="preserve"> </w:t>
      </w:r>
      <w:r>
        <w:t xml:space="preserve">- Finalizzazione modulo gestione emergenze in tempo reale</w:t>
      </w:r>
      <w:r>
        <w:t xml:space="preserve"> </w:t>
      </w:r>
      <w:r>
        <w:t xml:space="preserve">- Integrazione con infrastruttura VDA Trailers per GTC® (10-12 luglio 2026)</w:t>
      </w:r>
      <w:r>
        <w:t xml:space="preserve"> </w:t>
      </w:r>
      <w:r>
        <w:t xml:space="preserve">- Attivazione operativa TORX® with Kailas (11-20 settembre 2026)</w:t>
      </w:r>
      <w:r>
        <w:t xml:space="preserve"> </w:t>
      </w:r>
      <w:r>
        <w:t xml:space="preserve">- Raccolta dati sanitari de-identificati per validazione sistema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 (coordinamento operativo) + Damiano (protocolli)</w:t>
      </w:r>
    </w:p>
    <w:p>
      <w:pPr>
        <w:pStyle w:val="BodyText"/>
      </w:pPr>
      <w:r>
        <w:rPr>
          <w:b/>
          <w:bCs/>
        </w:rPr>
        <w:t xml:space="preserve">WP1.4 — App mobile iOS/Android: rilascio pubblico (mesi 1-3)</w:t>
      </w:r>
      <w:r>
        <w:t xml:space="preserve"> </w:t>
      </w:r>
      <w:r>
        <w:t xml:space="preserve">- Finalizzazione build Capacitor iOS/Android</w:t>
      </w:r>
      <w:r>
        <w:t xml:space="preserve"> </w:t>
      </w:r>
      <w:r>
        <w:t xml:space="preserve">- Revisione Apple App Store + Google Play Store</w:t>
      </w:r>
      <w:r>
        <w:t xml:space="preserve"> </w:t>
      </w:r>
      <w:r>
        <w:t xml:space="preserve">- Rilascio versione 1.0 pubblica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</w:t>
      </w:r>
    </w:p>
    <w:bookmarkEnd w:id="23"/>
    <w:bookmarkStart w:id="24" w:name="milestone-fase-1"/>
    <w:p>
      <w:pPr>
        <w:pStyle w:val="Heading4"/>
      </w:pPr>
      <w:r>
        <w:t xml:space="preserve">Milestone Fase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Indicatore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M1.1</w:t>
            </w:r>
          </w:p>
        </w:tc>
        <w:tc>
          <w:tcPr/>
          <w:p>
            <w:pPr>
              <w:pStyle w:val="Compact"/>
            </w:pPr>
            <w:r>
              <w:t xml:space="preserve">Mese 2</w:t>
            </w:r>
          </w:p>
        </w:tc>
        <w:tc>
          <w:tcPr/>
          <w:p>
            <w:pPr>
              <w:pStyle w:val="Compact"/>
            </w:pPr>
            <w:r>
              <w:t xml:space="preserve">Pipeline ingestion dati Utstein operativa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M1.2</w:t>
            </w:r>
          </w:p>
        </w:tc>
        <w:tc>
          <w:tcPr/>
          <w:p>
            <w:pPr>
              <w:pStyle w:val="Compact"/>
            </w:pPr>
            <w:r>
              <w:t xml:space="preserve">Mese 3</w:t>
            </w:r>
          </w:p>
        </w:tc>
        <w:tc>
          <w:tcPr/>
          <w:p>
            <w:pPr>
              <w:pStyle w:val="Compact"/>
            </w:pPr>
            <w:r>
              <w:t xml:space="preserve">Microservizio ML endpoint</w:t>
            </w:r>
            <w:r>
              <w:t xml:space="preserve"> </w:t>
            </w:r>
            <w:r>
              <w:rPr>
                <w:rStyle w:val="VerbatimChar"/>
              </w:rPr>
              <w:t xml:space="preserve">/predict</w:t>
            </w:r>
            <w:r>
              <w:t xml:space="preserve"> </w:t>
            </w:r>
            <w:r>
              <w:t xml:space="preserve">attivo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M1.3</w:t>
            </w:r>
          </w:p>
        </w:tc>
        <w:tc>
          <w:tcPr/>
          <w:p>
            <w:pPr>
              <w:pStyle w:val="Compact"/>
            </w:pPr>
            <w:r>
              <w:t xml:space="preserve">Mese 3</w:t>
            </w:r>
          </w:p>
        </w:tc>
        <w:tc>
          <w:tcPr/>
          <w:p>
            <w:pPr>
              <w:pStyle w:val="Compact"/>
            </w:pPr>
            <w:r>
              <w:t xml:space="preserve">App mobile live su App Store e Google 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M1.4</w:t>
            </w:r>
          </w:p>
        </w:tc>
        <w:tc>
          <w:tcPr/>
          <w:p>
            <w:pPr>
              <w:pStyle w:val="Compact"/>
            </w:pPr>
            <w:r>
              <w:t xml:space="preserve">Mese 4</w:t>
            </w:r>
          </w:p>
        </w:tc>
        <w:tc>
          <w:tcPr/>
          <w:p>
            <w:pPr>
              <w:pStyle w:val="Compact"/>
            </w:pPr>
            <w:r>
              <w:t xml:space="preserve">Modello OHCA trainato: AUC ≥ 0.75 su validation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M1.5</w:t>
            </w:r>
          </w:p>
        </w:tc>
        <w:tc>
          <w:tcPr/>
          <w:p>
            <w:pPr>
              <w:pStyle w:val="Compact"/>
            </w:pPr>
            <w:r>
              <w:t xml:space="preserve">Mese 5</w:t>
            </w:r>
          </w:p>
        </w:tc>
        <w:tc>
          <w:tcPr/>
          <w:p>
            <w:pPr>
              <w:pStyle w:val="Compact"/>
            </w:pPr>
            <w:r>
              <w:t xml:space="preserve">EMSy Events attivo su GTC® (luglio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M1.6</w:t>
            </w:r>
          </w:p>
        </w:tc>
        <w:tc>
          <w:tcPr/>
          <w:p>
            <w:pPr>
              <w:pStyle w:val="Compact"/>
            </w:pPr>
            <w:r>
              <w:t xml:space="preserve">Mese 6</w:t>
            </w:r>
          </w:p>
        </w:tc>
        <w:tc>
          <w:tcPr/>
          <w:p>
            <w:pPr>
              <w:pStyle w:val="Compact"/>
            </w:pPr>
            <w:r>
              <w:t xml:space="preserve">EMSy Events attivo su TORX® (settembre 2026)</w:t>
            </w:r>
          </w:p>
        </w:tc>
      </w:tr>
    </w:tbl>
    <w:bookmarkEnd w:id="24"/>
    <w:bookmarkStart w:id="25" w:name="budget-fase-1"/>
    <w:p>
      <w:pPr>
        <w:pStyle w:val="Heading4"/>
      </w:pPr>
      <w:r>
        <w:t xml:space="preserve">Budget Fase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(€1.800 × 6 mesi)</w:t>
            </w:r>
          </w:p>
        </w:tc>
        <w:tc>
          <w:tcPr/>
          <w:p>
            <w:pPr>
              <w:pStyle w:val="Compact"/>
            </w:pPr>
            <w:r>
              <w:t xml:space="preserve">€10.800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(33% del totale)</w:t>
            </w:r>
          </w:p>
        </w:tc>
        <w:tc>
          <w:tcPr/>
          <w:p>
            <w:pPr>
              <w:pStyle w:val="Compact"/>
            </w:pPr>
            <w:r>
              <w:t xml:space="preserve">€5.320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 × €10.800)</w:t>
            </w:r>
          </w:p>
        </w:tc>
        <w:tc>
          <w:tcPr/>
          <w:p>
            <w:pPr>
              <w:pStyle w:val="Compact"/>
            </w:pPr>
            <w:r>
              <w:t xml:space="preserve">€1.620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(acquisto MBP + RealWear — quota 18/60)</w:t>
            </w:r>
          </w:p>
        </w:tc>
        <w:tc>
          <w:tcPr/>
          <w:p>
            <w:pPr>
              <w:pStyle w:val="Compact"/>
            </w:pPr>
            <w:r>
              <w:t xml:space="preserve">€1.500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 (€800 × 6 mesi)</w:t>
            </w:r>
          </w:p>
        </w:tc>
        <w:tc>
          <w:tcPr/>
          <w:p>
            <w:pPr>
              <w:pStyle w:val="Compact"/>
            </w:pPr>
            <w:r>
              <w:t xml:space="preserve">€4.800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 Fase 1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Fase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€27.210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1" w:name="fase-2-mesi-7-18-budget-52.790"/>
    <w:p>
      <w:pPr>
        <w:pStyle w:val="Heading3"/>
      </w:pPr>
      <w:r>
        <w:t xml:space="preserve">FASE 2 — Mesi 7-18 | Budget: €52.790</w:t>
      </w:r>
    </w:p>
    <w:bookmarkStart w:id="27" w:name="obiettivi-fase-2"/>
    <w:p>
      <w:pPr>
        <w:pStyle w:val="Heading4"/>
      </w:pPr>
      <w:r>
        <w:t xml:space="preserve">Obiettivi Fase 2</w:t>
      </w:r>
    </w:p>
    <w:p>
      <w:pPr>
        <w:pStyle w:val="Compact"/>
        <w:numPr>
          <w:ilvl w:val="0"/>
          <w:numId w:val="1002"/>
        </w:numPr>
      </w:pPr>
      <w:r>
        <w:t xml:space="preserve">Integrare i 4 moduli AI in architettura unificata</w:t>
      </w:r>
    </w:p>
    <w:p>
      <w:pPr>
        <w:pStyle w:val="Compact"/>
        <w:numPr>
          <w:ilvl w:val="0"/>
          <w:numId w:val="1002"/>
        </w:numPr>
      </w:pPr>
      <w:r>
        <w:t xml:space="preserve">Validare il modello OHCA su dati 118 italiani</w:t>
      </w:r>
    </w:p>
    <w:p>
      <w:pPr>
        <w:pStyle w:val="Compact"/>
        <w:numPr>
          <w:ilvl w:val="0"/>
          <w:numId w:val="1002"/>
        </w:numPr>
      </w:pPr>
      <w:r>
        <w:t xml:space="preserve">Prototipare l’interfaccia AR hands-free</w:t>
      </w:r>
    </w:p>
    <w:p>
      <w:pPr>
        <w:pStyle w:val="Compact"/>
        <w:numPr>
          <w:ilvl w:val="0"/>
          <w:numId w:val="1002"/>
        </w:numPr>
      </w:pPr>
      <w:r>
        <w:t xml:space="preserve">Espandere a un secondo dominio clinico</w:t>
      </w:r>
    </w:p>
    <w:p>
      <w:pPr>
        <w:pStyle w:val="Compact"/>
        <w:numPr>
          <w:ilvl w:val="0"/>
          <w:numId w:val="1002"/>
        </w:numPr>
      </w:pPr>
      <w:r>
        <w:t xml:space="preserve">Completare assessment tecnologico e compliance GDPR</w:t>
      </w:r>
    </w:p>
    <w:bookmarkEnd w:id="27"/>
    <w:bookmarkStart w:id="28" w:name="work-breakdown-structure-fase-2"/>
    <w:p>
      <w:pPr>
        <w:pStyle w:val="Heading4"/>
      </w:pPr>
      <w:r>
        <w:t xml:space="preserve">Work Breakdown Structure — Fase 2</w:t>
      </w:r>
    </w:p>
    <w:p>
      <w:pPr>
        <w:pStyle w:val="FirstParagraph"/>
      </w:pPr>
      <w:r>
        <w:rPr>
          <w:b/>
          <w:bCs/>
        </w:rPr>
        <w:t xml:space="preserve">WP2.1 — Integrazione LangGraph multi-modulo (mesi 7-10)</w:t>
      </w:r>
      <w:r>
        <w:t xml:space="preserve"> </w:t>
      </w:r>
      <w:r>
        <w:t xml:space="preserve">- Sviluppo tool LangGraph:</w:t>
      </w:r>
      <w:r>
        <w:t xml:space="preserve"> </w:t>
      </w:r>
      <w:r>
        <w:rPr>
          <w:rStyle w:val="VerbatimChar"/>
        </w:rPr>
        <w:t xml:space="preserve">query_dataset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predict_ohca</w:t>
      </w:r>
      <w:r>
        <w:t xml:space="preserve">,</w:t>
      </w:r>
      <w:r>
        <w:t xml:space="preserve"> </w:t>
      </w:r>
      <w:r>
        <w:rPr>
          <w:rStyle w:val="VerbatimChar"/>
        </w:rPr>
        <w:t xml:space="preserve">explain_prediction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generate_chart</w:t>
      </w:r>
      <w:r>
        <w:t xml:space="preserve"> </w:t>
      </w:r>
      <w:r>
        <w:t xml:space="preserve">- Aggiornamento classifier per routing automatico (domande analitiche vs. letteratura)</w:t>
      </w:r>
      <w:r>
        <w:t xml:space="preserve"> </w:t>
      </w:r>
      <w:r>
        <w:t xml:space="preserve">- Integrazione Modulo 4 (LLM Reasoning): sintesi output ML + RAG in risposta unica</w:t>
      </w:r>
      <w:r>
        <w:t xml:space="preserve"> </w:t>
      </w:r>
      <w:r>
        <w:t xml:space="preserve">- Test end-to-end sistema integrato su casi clinici documentati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WP2.2 — Validazione clinica modello OHCA su dati 118 (mesi 8-12)</w:t>
      </w:r>
      <w:r>
        <w:t xml:space="preserve"> </w:t>
      </w:r>
      <w:r>
        <w:t xml:space="preserve">- Accesso e preparazione dataset 118 proprietario (centinaia di casi, sistema EMS europeo medicalizzato)</w:t>
      </w:r>
      <w:r>
        <w:t xml:space="preserve"> </w:t>
      </w:r>
      <w:r>
        <w:t xml:space="preserve">- External validation modello OHCA: calcolo AUC su dati italiani</w:t>
      </w:r>
      <w:r>
        <w:t xml:space="preserve"> </w:t>
      </w:r>
      <w:r>
        <w:t xml:space="preserve">- Calibrazione modello e implementazione guardrail (confidence intervals, warning campioni piccoli, k-anonymity)</w:t>
      </w:r>
      <w:r>
        <w:t xml:space="preserve"> </w:t>
      </w:r>
      <w:r>
        <w:t xml:space="preserve">- Confronto performance vs. score clinici esistenti</w:t>
      </w:r>
      <w:r>
        <w:t xml:space="preserve"> </w:t>
      </w:r>
      <w:r>
        <w:t xml:space="preserve">- Produzione report di validazione clinica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Damiano (Medical Director) + Collaboratore Co.Co.Co</w:t>
      </w:r>
    </w:p>
    <w:p>
      <w:pPr>
        <w:pStyle w:val="BodyText"/>
      </w:pPr>
      <w:r>
        <w:rPr>
          <w:b/>
          <w:bCs/>
        </w:rPr>
        <w:t xml:space="preserve">WP2.3 — Prototipo interfaccia AR hands-free (mesi 9-14)</w:t>
      </w:r>
      <w:r>
        <w:t xml:space="preserve"> </w:t>
      </w:r>
      <w:r>
        <w:t xml:space="preserve">- Setup SDK RealWear Navigator 520 e ambiente di sviluppo</w:t>
      </w:r>
      <w:r>
        <w:t xml:space="preserve"> </w:t>
      </w:r>
      <w:r>
        <w:t xml:space="preserve">- Adattamento interfaccia EMSy per display AR (schermo ridotto, alta leggibilità)</w:t>
      </w:r>
      <w:r>
        <w:t xml:space="preserve"> </w:t>
      </w:r>
      <w:r>
        <w:t xml:space="preserve">- Implementazione navigazione a comandi vocali</w:t>
      </w:r>
      <w:r>
        <w:t xml:space="preserve"> </w:t>
      </w:r>
      <w:r>
        <w:t xml:space="preserve">- Test operativi in scenario simulato di soccorso</w:t>
      </w:r>
      <w:r>
        <w:t xml:space="preserve"> </w:t>
      </w:r>
      <w:r>
        <w:t xml:space="preserve">- Documentazione tecnica del prototipo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+ Nicolò (coordinamento)</w:t>
      </w:r>
    </w:p>
    <w:p>
      <w:pPr>
        <w:pStyle w:val="BodyText"/>
      </w:pPr>
      <w:r>
        <w:rPr>
          <w:b/>
          <w:bCs/>
        </w:rPr>
        <w:t xml:space="preserve">WP2.4 — Modulo 3: Deep Learning su segnali ECG/EEG (mesi 10-16)</w:t>
      </w:r>
      <w:r>
        <w:t xml:space="preserve"> </w:t>
      </w:r>
      <w:r>
        <w:t xml:space="preserve">- Accesso dataset I-CARE/PhysioNet (EEG post-ROSC, 607-1.020 casi)</w:t>
      </w:r>
      <w:r>
        <w:t xml:space="preserve"> </w:t>
      </w:r>
      <w:r>
        <w:t xml:space="preserve">- Accesso dataset Cardially Brescia (ECG OHCA italiano, 260 casi)</w:t>
      </w:r>
      <w:r>
        <w:t xml:space="preserve"> </w:t>
      </w:r>
      <w:r>
        <w:t xml:space="preserve">- Training modelli PyTorch su GPU (crediti NVIDIA/AWS SageMaker)</w:t>
      </w:r>
      <w:r>
        <w:t xml:space="preserve"> </w:t>
      </w:r>
      <w:r>
        <w:t xml:space="preserve">- Integrazione come modulo aggiuntivo in LangGraph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Collaboratore Co.Co.Co + Simon</w:t>
      </w:r>
    </w:p>
    <w:p>
      <w:pPr>
        <w:pStyle w:val="BodyText"/>
      </w:pPr>
      <w:r>
        <w:rPr>
          <w:b/>
          <w:bCs/>
        </w:rPr>
        <w:t xml:space="preserve">WP2.5 — Espansione secondo dominio clinico (mesi 14-18)</w:t>
      </w:r>
      <w:r>
        <w:t xml:space="preserve"> </w:t>
      </w:r>
      <w:r>
        <w:t xml:space="preserve">- Adattamento architettura ML a dataset STEMI o trauma preospedaliero</w:t>
      </w:r>
      <w:r>
        <w:t xml:space="preserve"> </w:t>
      </w:r>
      <w:r>
        <w:t xml:space="preserve">- Identificazione e coinvolgimento ≥1 partner clinico validatore</w:t>
      </w:r>
      <w:r>
        <w:t xml:space="preserve"> </w:t>
      </w:r>
      <w:r>
        <w:t xml:space="preserve">- Primo modello funzionante su secondo dominio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Damiano + Collaboratore Co.Co.Co</w:t>
      </w:r>
    </w:p>
    <w:p>
      <w:pPr>
        <w:pStyle w:val="BodyText"/>
      </w:pPr>
      <w:r>
        <w:rPr>
          <w:b/>
          <w:bCs/>
        </w:rPr>
        <w:t xml:space="preserve">WP2.6 — Assessment tecnologico esterno (mesi 8-12)</w:t>
      </w:r>
      <w:r>
        <w:t xml:space="preserve"> </w:t>
      </w:r>
      <w:r>
        <w:t xml:space="preserve">- Selezione esperto esterno indipendente (≥5 anni esperienza in technology assessment o gestione startup innovative nel settore AI/medicale)</w:t>
      </w:r>
      <w:r>
        <w:t xml:space="preserve"> </w:t>
      </w:r>
      <w:r>
        <w:t xml:space="preserve">- Affidamento formale incarico</w:t>
      </w:r>
      <w:r>
        <w:t xml:space="preserve"> </w:t>
      </w:r>
      <w:r>
        <w:t xml:space="preserve">- Conduzione assessment e produzione report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Simon (coordinamento) + esperto esterno</w:t>
      </w:r>
    </w:p>
    <w:p>
      <w:pPr>
        <w:pStyle w:val="BodyText"/>
      </w:pPr>
      <w:r>
        <w:rPr>
          <w:b/>
          <w:bCs/>
        </w:rPr>
        <w:t xml:space="preserve">WP2.7 — Compliance GDPR: validazione e certificazione (mesi 10-14)</w:t>
      </w:r>
      <w:r>
        <w:t xml:space="preserve"> </w:t>
      </w:r>
      <w:r>
        <w:t xml:space="preserve">- Incarico a consulente specializzato GDPR per validazione sistema PII</w:t>
      </w:r>
      <w:r>
        <w:t xml:space="preserve"> </w:t>
      </w:r>
      <w:r>
        <w:t xml:space="preserve">- Produzione fascicolo documentale: diagramma architetturale, versioni esatte componenti, risultati validazione su campione rappresentativo</w:t>
      </w:r>
      <w:r>
        <w:t xml:space="preserve"> </w:t>
      </w:r>
      <w:r>
        <w:t xml:space="preserve">- Data retention policy formalizzata</w:t>
      </w:r>
      <w:r>
        <w:t xml:space="preserve"> </w:t>
      </w:r>
      <w:r>
        <w:t xml:space="preserve">- DPA Google Cloud e region pinning documentati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Responsabile:</w:t>
      </w:r>
      <w:r>
        <w:t xml:space="preserve"> </w:t>
      </w:r>
      <w:r>
        <w:t xml:space="preserve">Nicolò (coordinamento) + consulente esterno</w:t>
      </w:r>
    </w:p>
    <w:bookmarkEnd w:id="28"/>
    <w:bookmarkStart w:id="29" w:name="milestone-fase-2"/>
    <w:p>
      <w:pPr>
        <w:pStyle w:val="Heading4"/>
      </w:pPr>
      <w:r>
        <w:t xml:space="preserve">Milestone Fase 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04"/>
        <w:gridCol w:w="1638"/>
        <w:gridCol w:w="3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Milestone</w:t>
            </w:r>
          </w:p>
        </w:tc>
        <w:tc>
          <w:tcPr/>
          <w:p>
            <w:pPr>
              <w:pStyle w:val="Compact"/>
            </w:pPr>
            <w:r>
              <w:t xml:space="preserve">Mese</w:t>
            </w:r>
          </w:p>
        </w:tc>
        <w:tc>
          <w:tcPr/>
          <w:p>
            <w:pPr>
              <w:pStyle w:val="Compact"/>
            </w:pPr>
            <w:r>
              <w:t xml:space="preserve">Indicatore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M2.1</w:t>
            </w:r>
          </w:p>
        </w:tc>
        <w:tc>
          <w:tcPr/>
          <w:p>
            <w:pPr>
              <w:pStyle w:val="Compact"/>
            </w:pPr>
            <w:r>
              <w:t xml:space="preserve">Mese 9</w:t>
            </w:r>
          </w:p>
        </w:tc>
        <w:tc>
          <w:tcPr/>
          <w:p>
            <w:pPr>
              <w:pStyle w:val="Compact"/>
            </w:pPr>
            <w:r>
              <w:t xml:space="preserve">Sistema 4 moduli integrato in LangGraph — test end-to-end completato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M2.2</w:t>
            </w:r>
          </w:p>
        </w:tc>
        <w:tc>
          <w:tcPr/>
          <w:p>
            <w:pPr>
              <w:pStyle w:val="Compact"/>
            </w:pPr>
            <w:r>
              <w:t xml:space="preserve">Mese 10</w:t>
            </w:r>
          </w:p>
        </w:tc>
        <w:tc>
          <w:tcPr/>
          <w:p>
            <w:pPr>
              <w:pStyle w:val="Compact"/>
            </w:pPr>
            <w:r>
              <w:t xml:space="preserve">Prototipo AR hands-free: navigazione vocale funzionante su RealWear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M2.3</w:t>
            </w:r>
          </w:p>
        </w:tc>
        <w:tc>
          <w:tcPr/>
          <w:p>
            <w:pPr>
              <w:pStyle w:val="Compact"/>
            </w:pPr>
            <w:r>
              <w:t xml:space="preserve">Mese 11</w:t>
            </w:r>
          </w:p>
        </w:tc>
        <w:tc>
          <w:tcPr/>
          <w:p>
            <w:pPr>
              <w:pStyle w:val="Compact"/>
            </w:pPr>
            <w:r>
              <w:t xml:space="preserve">Modello OHCA validato su dati 118 italiani — AUC documentato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M2.4</w:t>
            </w:r>
          </w:p>
        </w:tc>
        <w:tc>
          <w:tcPr/>
          <w:p>
            <w:pPr>
              <w:pStyle w:val="Compact"/>
            </w:pPr>
            <w:r>
              <w:t xml:space="preserve">Mese 12</w:t>
            </w:r>
          </w:p>
        </w:tc>
        <w:tc>
          <w:tcPr/>
          <w:p>
            <w:pPr>
              <w:pStyle w:val="Compact"/>
            </w:pPr>
            <w:r>
              <w:t xml:space="preserve">Assessment tecnologico esterno completato — report consegnato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M2.5</w:t>
            </w:r>
          </w:p>
        </w:tc>
        <w:tc>
          <w:tcPr/>
          <w:p>
            <w:pPr>
              <w:pStyle w:val="Compact"/>
            </w:pPr>
            <w:r>
              <w:t xml:space="preserve">Mese 14</w:t>
            </w:r>
          </w:p>
        </w:tc>
        <w:tc>
          <w:tcPr/>
          <w:p>
            <w:pPr>
              <w:pStyle w:val="Compact"/>
            </w:pPr>
            <w:r>
              <w:t xml:space="preserve">Fascicolo GDPR validato da consulente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M2.6</w:t>
            </w:r>
          </w:p>
        </w:tc>
        <w:tc>
          <w:tcPr/>
          <w:p>
            <w:pPr>
              <w:pStyle w:val="Compact"/>
            </w:pPr>
            <w:r>
              <w:t xml:space="preserve">Mese 17</w:t>
            </w:r>
          </w:p>
        </w:tc>
        <w:tc>
          <w:tcPr/>
          <w:p>
            <w:pPr>
              <w:pStyle w:val="Compact"/>
            </w:pPr>
            <w:r>
              <w:t xml:space="preserve">Modulo Deep Learning (ECG/EEG) integrato nel sistema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M2.7</w:t>
            </w:r>
          </w:p>
        </w:tc>
        <w:tc>
          <w:tcPr/>
          <w:p>
            <w:pPr>
              <w:pStyle w:val="Compact"/>
            </w:pPr>
            <w:r>
              <w:t xml:space="preserve">Mese 18</w:t>
            </w:r>
          </w:p>
        </w:tc>
        <w:tc>
          <w:tcPr/>
          <w:p>
            <w:pPr>
              <w:pStyle w:val="Compact"/>
            </w:pPr>
            <w:r>
              <w:t xml:space="preserve">Secondo dominio clinico attivo — ≥1 partner validatore identificato</w:t>
            </w:r>
          </w:p>
        </w:tc>
      </w:tr>
    </w:tbl>
    <w:bookmarkEnd w:id="29"/>
    <w:bookmarkStart w:id="30" w:name="budget-fase-2"/>
    <w:p>
      <w:pPr>
        <w:pStyle w:val="Heading4"/>
      </w:pPr>
      <w:r>
        <w:t xml:space="preserve">Budget Fase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Voce</w:t>
            </w:r>
          </w:p>
        </w:tc>
        <w:tc>
          <w:tcPr/>
          <w:p>
            <w:pPr>
              <w:pStyle w:val="Compact"/>
            </w:pPr>
            <w:r>
              <w:t xml:space="preserve">Importo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Co.Co.Co (€1.800 × 12 mesi)</w:t>
            </w:r>
          </w:p>
        </w:tc>
        <w:tc>
          <w:tcPr/>
          <w:p>
            <w:pPr>
              <w:pStyle w:val="Compact"/>
            </w:pPr>
            <w:r>
              <w:t xml:space="preserve">€21.600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Prestazioni soci (67% del totale)</w:t>
            </w:r>
          </w:p>
        </w:tc>
        <w:tc>
          <w:tcPr/>
          <w:p>
            <w:pPr>
              <w:pStyle w:val="Compact"/>
            </w:pPr>
            <w:r>
              <w:t xml:space="preserve">€10.680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Spese generali (15% × €21.600)</w:t>
            </w:r>
          </w:p>
        </w:tc>
        <w:tc>
          <w:tcPr/>
          <w:p>
            <w:pPr>
              <w:pStyle w:val="Compact"/>
            </w:pPr>
            <w:r>
              <w:t xml:space="preserve">€3.240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/ Licenze LLM (€800 × 12 mesi)</w:t>
            </w:r>
          </w:p>
        </w:tc>
        <w:tc>
          <w:tcPr/>
          <w:p>
            <w:pPr>
              <w:pStyle w:val="Compact"/>
            </w:pPr>
            <w:r>
              <w:t xml:space="preserve">€9.600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tecnologico</w:t>
            </w:r>
          </w:p>
        </w:tc>
        <w:tc>
          <w:tcPr/>
          <w:p>
            <w:pPr>
              <w:pStyle w:val="Compact"/>
            </w:pPr>
            <w:r>
              <w:t xml:space="preserve">€4.500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Margine di riserva Fase 2</w:t>
            </w:r>
          </w:p>
        </w:tc>
        <w:tc>
          <w:tcPr/>
          <w:p>
            <w:pPr>
              <w:pStyle w:val="Compact"/>
            </w:pPr>
            <w:r>
              <w:t xml:space="preserve">€3.170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Totale Fase 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€52.790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3" w:name="deliverables-finali"/>
    <w:p>
      <w:pPr>
        <w:pStyle w:val="Heading2"/>
      </w:pPr>
      <w:r>
        <w:t xml:space="preserve">6. Deliverables Finali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9"/>
        <w:gridCol w:w="2511"/>
        <w:gridCol w:w="1159"/>
        <w:gridCol w:w="36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Deliverable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Metrica di verifica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Modulo ML predittivo OHCA (Modulo predittivo) — MVP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AUC ≥ 0.75; SHAP su 100% predizioni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EMSy Events attivo su GTC® e TORX® 2026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Sistema live; dati su ≥500 atleti; report post-evento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App mobile EMSy su App Store e Google Play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 pubblicata su entrambi gli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Sistema AI Data Expert integrato (4 moduli)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Test su ≥100 casi clinici reali documentati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Validazione clinica OHCA su dati 118 italiani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AUC su dataset europeo; report di validazione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D6</w:t>
            </w:r>
          </w:p>
        </w:tc>
        <w:tc>
          <w:tcPr/>
          <w:p>
            <w:pPr>
              <w:pStyle w:val="Compact"/>
            </w:pPr>
            <w:r>
              <w:t xml:space="preserve">Prototipo AR hands-free RealWear Navigator 520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Navigazione vocale funzionante in scenario simulato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D7</w:t>
            </w:r>
          </w:p>
        </w:tc>
        <w:tc>
          <w:tcPr/>
          <w:p>
            <w:pPr>
              <w:pStyle w:val="Compact"/>
            </w:pPr>
            <w:r>
              <w:t xml:space="preserve">Assessment tecnologico esterno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Report consegnato entro mese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D8</w:t>
            </w:r>
          </w:p>
        </w:tc>
        <w:tc>
          <w:tcPr/>
          <w:p>
            <w:pPr>
              <w:pStyle w:val="Compact"/>
            </w:pPr>
            <w:r>
              <w:t xml:space="preserve">Fascicolo GDPR validato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Audit completato; data retention policy formalizzata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7" w:name="team-e-competenze"/>
    <w:p>
      <w:pPr>
        <w:pStyle w:val="Heading2"/>
      </w:pPr>
      <w:r>
        <w:t xml:space="preserve">7. Team e Competenze</w:t>
      </w:r>
    </w:p>
    <w:bookmarkStart w:id="34" w:name="soci-fondatori"/>
    <w:p>
      <w:pPr>
        <w:pStyle w:val="Heading3"/>
      </w:pPr>
      <w:r>
        <w:t xml:space="preserve">Soci fondatori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1466"/>
        <w:gridCol w:w="32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Nome</w:t>
            </w:r>
          </w:p>
        </w:tc>
        <w:tc>
          <w:tcPr/>
          <w:p>
            <w:pPr>
              <w:pStyle w:val="Compact"/>
            </w:pPr>
            <w:r>
              <w:t xml:space="preserve">Ruolo nel Piano</w:t>
            </w:r>
          </w:p>
        </w:tc>
        <w:tc>
          <w:tcPr/>
          <w:p>
            <w:pPr>
              <w:pStyle w:val="Compact"/>
            </w:pPr>
            <w:r>
              <w:t xml:space="preserve">Ore/mese</w:t>
            </w:r>
          </w:p>
        </w:tc>
        <w:tc>
          <w:tcPr/>
          <w:p>
            <w:pPr>
              <w:pStyle w:val="Compact"/>
            </w:pPr>
            <w:r>
              <w:t xml:space="preserve">Competenze specifiche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Simon Grosjean</w:t>
            </w:r>
          </w:p>
        </w:tc>
        <w:tc>
          <w:tcPr/>
          <w:p>
            <w:pPr>
              <w:pStyle w:val="Compact"/>
            </w:pPr>
            <w:r>
              <w:t xml:space="preserve">Ideatore del progetto, sviluppo architettura AI, LangGraph, ML service, AR SDK</w:t>
            </w:r>
          </w:p>
        </w:tc>
        <w:tc>
          <w:tcPr/>
          <w:p>
            <w:pPr>
              <w:pStyle w:val="Compact"/>
            </w:pPr>
            <w:r>
              <w:t xml:space="preserve">~15 h/mese</w:t>
            </w:r>
          </w:p>
        </w:tc>
        <w:tc>
          <w:tcPr/>
          <w:p>
            <w:pPr>
              <w:pStyle w:val="Compact"/>
            </w:pPr>
            <w:r>
              <w:t xml:space="preserve">Medico del 118, fullstack senior, Python ML, LangChain/LangGraph, Capacitor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Damiano Presciani</w:t>
            </w:r>
          </w:p>
        </w:tc>
        <w:tc>
          <w:tcPr/>
          <w:p>
            <w:pPr>
              <w:pStyle w:val="Compact"/>
            </w:pPr>
            <w:r>
              <w:t xml:space="preserve">Validazione clinica modelli, protocolli, dataset 118</w:t>
            </w:r>
          </w:p>
        </w:tc>
        <w:tc>
          <w:tcPr/>
          <w:p>
            <w:pPr>
              <w:pStyle w:val="Compact"/>
            </w:pPr>
            <w:r>
              <w:t xml:space="preserve">~8 h/mese</w:t>
            </w:r>
          </w:p>
        </w:tc>
        <w:tc>
          <w:tcPr/>
          <w:p>
            <w:pPr>
              <w:pStyle w:val="Compact"/>
            </w:pPr>
            <w:r>
              <w:t xml:space="preserve">Medico del 118, ideatore di EMSy Events, EMS medicalizzato, standard Utstein, OHCA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Nicolò Balzani</w:t>
            </w:r>
          </w:p>
        </w:tc>
        <w:tc>
          <w:tcPr/>
          <w:p>
            <w:pPr>
              <w:pStyle w:val="Compact"/>
            </w:pPr>
            <w:r>
              <w:t xml:space="preserve">Marketing, comunicazione, gestione operativa del progetto, referente societario FESR</w:t>
            </w:r>
          </w:p>
        </w:tc>
        <w:tc>
          <w:tcPr/>
          <w:p>
            <w:pPr>
              <w:pStyle w:val="Compact"/>
            </w:pPr>
            <w:r>
              <w:t xml:space="preserve">~4 h/mese</w:t>
            </w:r>
          </w:p>
        </w:tc>
        <w:tc>
          <w:tcPr/>
          <w:p>
            <w:pPr>
              <w:pStyle w:val="Compact"/>
            </w:pPr>
            <w:r>
              <w:t xml:space="preserve">Coordinamento operativo, marketing, comunicazione, compliance</w:t>
            </w:r>
          </w:p>
        </w:tc>
      </w:tr>
    </w:tbl>
    <w:bookmarkEnd w:id="34"/>
    <w:bookmarkStart w:id="35" w:name="collaboratore-co.co.co"/>
    <w:p>
      <w:pPr>
        <w:pStyle w:val="Heading3"/>
      </w:pPr>
      <w:r>
        <w:t xml:space="preserve">Collaboratore Co.Co.Co</w:t>
      </w:r>
    </w:p>
    <w:p>
      <w:pPr>
        <w:pStyle w:val="FirstParagraph"/>
      </w:pPr>
      <w:r>
        <w:t xml:space="preserve">Sviluppatore AI junior (profilo studente universitario, nessun altro impiego), inserito per la durata del Piano (18 mesi). Mansioni: sviluppo microservizio ML FastAPI, pipeline dati, integrazione LangGraph, test. Sede operativa in Valle d’Aosta, max 20% smart working.</w:t>
      </w:r>
    </w:p>
    <w:bookmarkEnd w:id="35"/>
    <w:bookmarkStart w:id="36" w:name="esperti-esterni"/>
    <w:p>
      <w:pPr>
        <w:pStyle w:val="Heading3"/>
      </w:pPr>
      <w:r>
        <w:t xml:space="preserve">Esperti esterni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Esperto assessment tecnologico:</w:t>
      </w:r>
      <w:r>
        <w:t xml:space="preserve"> </w:t>
      </w:r>
      <w:r>
        <w:t xml:space="preserve">profilo TBD, ≥5 anni esperienza in technology assessment o incubatori/startup innovative nel settore AI/medicale (da identificare entro avvio Piano, incarico entro mese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Consulente GDPR:</w:t>
      </w:r>
      <w:r>
        <w:t xml:space="preserve"> </w:t>
      </w:r>
      <w:r>
        <w:t xml:space="preserve">specialista in compliance dati sanitari, validazione sistema PII, redazione fascicoli tecnici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gestione-dei-rischi"/>
    <w:p>
      <w:pPr>
        <w:pStyle w:val="Heading2"/>
      </w:pPr>
      <w:r>
        <w:t xml:space="preserve">8. Gestione dei Rischi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20"/>
        <w:gridCol w:w="2340"/>
        <w:gridCol w:w="1620"/>
        <w:gridCol w:w="23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Rischio</w:t>
            </w:r>
          </w:p>
        </w:tc>
        <w:tc>
          <w:tcPr/>
          <w:p>
            <w:pPr>
              <w:pStyle w:val="Compact"/>
            </w:pPr>
            <w:r>
              <w:t xml:space="preserve">Probabilità</w:t>
            </w:r>
          </w:p>
        </w:tc>
        <w:tc>
          <w:tcPr/>
          <w:p>
            <w:pPr>
              <w:pStyle w:val="Compact"/>
            </w:pPr>
            <w:r>
              <w:t xml:space="preserve">Impatto</w:t>
            </w:r>
          </w:p>
        </w:tc>
        <w:tc>
          <w:tcPr/>
          <w:p>
            <w:pPr>
              <w:pStyle w:val="Compact"/>
            </w:pPr>
            <w:r>
              <w:t xml:space="preserve">Mitigazione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ROC Epistry v3 non disponibile nei tempi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Dataset WACAR (Mendeley, 814 casi) e DCAPS Korea (36k) già scaricabili come alternativa per avvio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AUC &lt; 0.75 al primo training</w:t>
            </w:r>
          </w:p>
        </w:tc>
        <w:tc>
          <w:tcPr/>
          <w:p>
            <w:pPr>
              <w:pStyle w:val="Compact"/>
            </w:pPr>
            <w:r>
              <w:t xml:space="preserve">Media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Feature engineering iterativo; possibilità di abbassare soglia a 0.70 con motivazione clinica; Damiano disponibile per revisione variabili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Ritardo rilascio App Store (Apple review)</w:t>
            </w:r>
          </w:p>
        </w:tc>
        <w:tc>
          <w:tcPr/>
          <w:p>
            <w:pPr>
              <w:pStyle w:val="Compact"/>
            </w:pPr>
            <w:r>
              <w:t xml:space="preserve">Alta</w:t>
            </w:r>
          </w:p>
        </w:tc>
        <w:tc>
          <w:tcPr/>
          <w:p>
            <w:pPr>
              <w:pStyle w:val="Compact"/>
            </w:pPr>
            <w:r>
              <w:t xml:space="preserve">Basso</w:t>
            </w:r>
          </w:p>
        </w:tc>
        <w:tc>
          <w:tcPr/>
          <w:p>
            <w:pPr>
              <w:pStyle w:val="Compact"/>
            </w:pPr>
            <w:r>
              <w:t xml:space="preserve">Review Apple già avviata; build in submission; tempi medi 1-3 giorni, al massimo 2 settimane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Difficoltà integrazione SDK RealWear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Medio</w:t>
            </w:r>
          </w:p>
        </w:tc>
        <w:tc>
          <w:tcPr/>
          <w:p>
            <w:pPr>
              <w:pStyle w:val="Compact"/>
            </w:pPr>
            <w:r>
              <w:t xml:space="preserve">SDK ben documentato; comunità sviluppatori attiva; fallback su browser-based AR come alternativa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Scostamento costi LLM oltre budget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Basso</w:t>
            </w:r>
          </w:p>
        </w:tc>
        <w:tc>
          <w:tcPr/>
          <w:p>
            <w:pPr>
              <w:pStyle w:val="Compact"/>
            </w:pPr>
            <w:r>
              <w:t xml:space="preserve">Crediti AWS Activate e NVIDIA coprono i picchi iniziali; margine di riserva €6.340 disponibile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Indisponibilità dati 118 per validazione</w:t>
            </w:r>
          </w:p>
        </w:tc>
        <w:tc>
          <w:tcPr/>
          <w:p>
            <w:pPr>
              <w:pStyle w:val="Compact"/>
            </w:pPr>
            <w:r>
              <w:t xml:space="preserve">Bassa</w:t>
            </w:r>
          </w:p>
        </w:tc>
        <w:tc>
          <w:tcPr/>
          <w:p>
            <w:pPr>
              <w:pStyle w:val="Compact"/>
            </w:pPr>
            <w:r>
              <w:t xml:space="preserve">Alto</w:t>
            </w:r>
          </w:p>
        </w:tc>
        <w:tc>
          <w:tcPr/>
          <w:p>
            <w:pPr>
              <w:pStyle w:val="Compact"/>
            </w:pPr>
            <w:r>
              <w:t xml:space="preserve">Damiano ha accesso diretto ai dati proprietari 118 come Medical Director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43" w:name="compliance-normativa"/>
    <w:p>
      <w:pPr>
        <w:pStyle w:val="Heading2"/>
      </w:pPr>
      <w:r>
        <w:t xml:space="preserve">9. Compliance Normativa</w:t>
      </w:r>
    </w:p>
    <w:bookmarkStart w:id="39" w:name="gdpr-reg.-ue-2016679"/>
    <w:p>
      <w:pPr>
        <w:pStyle w:val="Heading3"/>
      </w:pPr>
      <w:r>
        <w:t xml:space="preserve">GDPR (Reg. UE 2016/679)</w:t>
      </w:r>
    </w:p>
    <w:p>
      <w:pPr>
        <w:pStyle w:val="FirstParagraph"/>
      </w:pPr>
      <w:r>
        <w:t xml:space="preserve">Sistema di anonimizzazione PII già in produzione con architettura a 3 layer indipendenti. Tutta l’infrastruttura in regioni EU. Nel Piano: validazione formale da consulente specializzato e produzione fascicolo documentale completo.</w:t>
      </w:r>
    </w:p>
    <w:bookmarkEnd w:id="39"/>
    <w:bookmarkStart w:id="40" w:name="eu-ai-act-reg.-ue-20241689"/>
    <w:p>
      <w:pPr>
        <w:pStyle w:val="Heading3"/>
      </w:pPr>
      <w:r>
        <w:t xml:space="preserve">EU AI Act (Reg. UE 2024/1689)</w:t>
      </w:r>
    </w:p>
    <w:p>
      <w:pPr>
        <w:pStyle w:val="FirstParagraph"/>
      </w:pPr>
      <w:r>
        <w:t xml:space="preserve">EMSy è classificato come strumento informativo ed educativo per professionisti sanitari. Rischio limitato (Art. 50): obbligo di trasparenza verso l’utente che il sistema è AI-assistito. Già rispettato nell’interfaccia corrente.</w:t>
      </w:r>
    </w:p>
    <w:bookmarkEnd w:id="40"/>
    <w:bookmarkStart w:id="41" w:name="dnsh-do-no-significant-harm"/>
    <w:p>
      <w:pPr>
        <w:pStyle w:val="Heading3"/>
      </w:pPr>
      <w:r>
        <w:t xml:space="preserve">DNSH — Do No Significant Harm</w:t>
      </w:r>
    </w:p>
    <w:p>
      <w:pPr>
        <w:pStyle w:val="FirstParagraph"/>
      </w:pPr>
      <w:r>
        <w:t xml:space="preserve">Il progetto è software-first: nessuna produzione manifatturiera, nessuna emissione diretta. Hardware acquistato da fornitori certificati RoHS (Direttiva 2011/65/UE) e WEEE (Direttiva 2012/19/UE). MacBook Pro 16” M4 Pro e RealWear Navigator 520 sono dispositivi con certificazione Energy Star e conformi agli standard Ecodesign.</w:t>
      </w:r>
    </w:p>
    <w:bookmarkEnd w:id="41"/>
    <w:bookmarkStart w:id="42" w:name="Xb60537d05df356f1dc72ec510e82e3b02244085"/>
    <w:p>
      <w:pPr>
        <w:pStyle w:val="Heading3"/>
      </w:pPr>
      <w:r>
        <w:t xml:space="preserve">ESPR — Ecodesign for Sustainable Products (Reg. UE 2024/1781)</w:t>
      </w:r>
    </w:p>
    <w:p>
      <w:pPr>
        <w:pStyle w:val="FirstParagraph"/>
      </w:pPr>
      <w:r>
        <w:t xml:space="preserve">L’hardware acquistato nel Piano è certificato Ecodesign, condizione per l’ottenimento della</w:t>
      </w:r>
      <w:r>
        <w:t xml:space="preserve"> </w:t>
      </w:r>
      <w:r>
        <w:rPr>
          <w:b/>
          <w:bCs/>
        </w:rPr>
        <w:t xml:space="preserve">premialità +5 punti</w:t>
      </w:r>
      <w:r>
        <w:t xml:space="preserve"> </w:t>
      </w:r>
      <w:r>
        <w:t xml:space="preserve">prevista dal bando.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1c949877decc7000b054203ddbe69fe59a0d9b"/>
    <w:p>
      <w:pPr>
        <w:pStyle w:val="Heading2"/>
      </w:pPr>
      <w:r>
        <w:t xml:space="preserve">10. Coerenza con la S3 Valle d’Aosta 2021-2027</w:t>
      </w:r>
    </w:p>
    <w:p>
      <w:pPr>
        <w:pStyle w:val="FirstParagraph"/>
      </w:pPr>
      <w:r>
        <w:t xml:space="preserve">Il Piano si inserisce nelle tre aree strategiche della Smart Specialization Strategy regionale:</w:t>
      </w:r>
    </w:p>
    <w:p>
      <w:pPr>
        <w:pStyle w:val="BodyText"/>
      </w:pPr>
      <w:r>
        <w:rPr>
          <w:b/>
          <w:bCs/>
        </w:rPr>
        <w:t xml:space="preserve">Montagna intelligente</w:t>
      </w:r>
      <w:r>
        <w:t xml:space="preserve"> </w:t>
      </w:r>
      <w:r>
        <w:t xml:space="preserve">L’AI Data Expert e l’interfaccia AR sono progettati specificamente per contesti alpini: connettività ridotta, ambienti estremi, operatori con equipaggiamento ingombrante. Il prototipo RealWear è direttamente applicabile al soccorso alpino valdostano.</w:t>
      </w:r>
    </w:p>
    <w:p>
      <w:pPr>
        <w:pStyle w:val="BodyText"/>
      </w:pPr>
      <w:r>
        <w:rPr>
          <w:b/>
          <w:bCs/>
        </w:rPr>
        <w:t xml:space="preserve">Montagna di eccellenza</w:t>
      </w:r>
      <w:r>
        <w:t xml:space="preserve"> </w:t>
      </w:r>
      <w:r>
        <w:t xml:space="preserve">Valle d’Aosta ha una tradizione di eccellenza nel soccorso in montagna (Corpo valdostano Soccorso Alpino e Speleologico, SAVALP). EMSy porta innovazione AI in un settore in cui la regione è già leader operativo. L’attivazione su GTC® e TORX® porta la piattaforma nel cuore degli eventi sportivi alpini valdostani di rilevanza internazionale.</w:t>
      </w:r>
    </w:p>
    <w:p>
      <w:pPr>
        <w:pStyle w:val="BodyText"/>
      </w:pPr>
      <w:r>
        <w:rPr>
          <w:b/>
          <w:bCs/>
        </w:rPr>
        <w:t xml:space="preserve">Montagna sostenibile</w:t>
      </w:r>
      <w:r>
        <w:t xml:space="preserve"> </w:t>
      </w:r>
      <w:r>
        <w:t xml:space="preserve">Infrastruttura interamente cloud-based (zero hardware on-premise), zero emissioni operative dirette, hardware certificato Ecodesign. Il sistema informativo contribuisce alla qualità delle cure di emergenza, riducendo la variabilità clinica e migliorando gli esiti per i pazienti e gli atleti in Valle d’Aosta.</w:t>
      </w:r>
    </w:p>
    <w:p>
      <w:r>
        <w:pict>
          <v:rect style="width:0;height:1.5pt" o:hralign="center" o:hrstd="t" o:hr="t"/>
        </w:pict>
      </w:r>
    </w:p>
    <w:bookmarkEnd w:id="44"/>
    <w:bookmarkStart w:id="45" w:name="assessment-tecnologico"/>
    <w:p>
      <w:pPr>
        <w:pStyle w:val="Heading2"/>
      </w:pPr>
      <w:r>
        <w:t xml:space="preserve">11. Assessment Tecnologico</w:t>
      </w:r>
    </w:p>
    <w:p>
      <w:pPr>
        <w:pStyle w:val="FirstParagraph"/>
      </w:pPr>
      <w:r>
        <w:t xml:space="preserve">Come previsto dall’Art. 12 dell’Avviso, il Piano di sviluppo include un</w:t>
      </w:r>
      <w:r>
        <w:t xml:space="preserve"> </w:t>
      </w:r>
      <w:r>
        <w:rPr>
          <w:b/>
          <w:bCs/>
        </w:rPr>
        <w:t xml:space="preserve">assessment tecnologico obbligatorio</w:t>
      </w:r>
      <w:r>
        <w:t xml:space="preserve"> </w:t>
      </w:r>
      <w:r>
        <w:t xml:space="preserve">condotto da esperto esterno indipendente con almeno 5 anni di esperienza documentata in assessment tecnologico, gestione di startup innovative o incubatori nel settore AI o medicale.</w:t>
      </w:r>
    </w:p>
    <w:p>
      <w:pPr>
        <w:pStyle w:val="BodyText"/>
      </w:pPr>
      <w:r>
        <w:rPr>
          <w:b/>
          <w:bCs/>
        </w:rPr>
        <w:t xml:space="preserve">Tempistica:</w:t>
      </w:r>
      <w:r>
        <w:t xml:space="preserve"> </w:t>
      </w:r>
      <w:r>
        <w:t xml:space="preserve">affidamento formale entro mese 6, assessment completato entro mese 12.</w:t>
      </w:r>
    </w:p>
    <w:p>
      <w:pPr>
        <w:pStyle w:val="BodyText"/>
      </w:pPr>
      <w:r>
        <w:rPr>
          <w:b/>
          <w:bCs/>
        </w:rPr>
        <w:t xml:space="preserve">Oggetto dell’assessment:</w:t>
      </w:r>
      <w:r>
        <w:t xml:space="preserve"> </w:t>
      </w:r>
      <w:r>
        <w:t xml:space="preserve">- Valutazione dell’architettura tecnica del sistema AI Data Expert</w:t>
      </w:r>
      <w:r>
        <w:t xml:space="preserve"> </w:t>
      </w:r>
      <w:r>
        <w:t xml:space="preserve">- Analisi del posizionamento competitivo rispetto alla letteratura scientifica internazionale</w:t>
      </w:r>
      <w:r>
        <w:t xml:space="preserve"> </w:t>
      </w:r>
      <w:r>
        <w:t xml:space="preserve">- Verifica della coerenza tra deliverables realizzati e Piano approvato</w:t>
      </w:r>
      <w:r>
        <w:t xml:space="preserve"> </w:t>
      </w:r>
      <w:r>
        <w:t xml:space="preserve">- Raccomandazioni per la fase di scale-up successiva al Piano</w:t>
      </w:r>
    </w:p>
    <w:p>
      <w:pPr>
        <w:pStyle w:val="BodyText"/>
      </w:pPr>
      <w:r>
        <w:rPr>
          <w:b/>
          <w:bCs/>
        </w:rPr>
        <w:t xml:space="preserve">Budget:</w:t>
      </w:r>
      <w:r>
        <w:t xml:space="preserve"> </w:t>
      </w:r>
      <w:r>
        <w:t xml:space="preserve">€4.500 (con margine del 20% per eventuale scostamento senza necessità di autorizzazione preventiva, ai sensi dell’Art. 10, comma 7 dell’Avviso).</w:t>
      </w:r>
    </w:p>
    <w:p>
      <w:r>
        <w:pict>
          <v:rect style="width:0;height:1.5pt" o:hralign="center" o:hrstd="t" o:hr="t"/>
        </w:pict>
      </w:r>
    </w:p>
    <w:bookmarkEnd w:id="45"/>
    <w:bookmarkStart w:id="46" w:name="obblighi-post-finanziamento"/>
    <w:p>
      <w:pPr>
        <w:pStyle w:val="Heading2"/>
      </w:pPr>
      <w:r>
        <w:t xml:space="preserve">12. Obblighi Post-Finanziamento</w:t>
      </w:r>
    </w:p>
    <w:p>
      <w:pPr>
        <w:pStyle w:val="FirstParagraph"/>
      </w:pPr>
      <w:r>
        <w:t xml:space="preserve">EMSy si impegna al rispetto di tutti gli obblighi previsti dall’Avviso: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Obbligo</w:t>
            </w:r>
          </w:p>
        </w:tc>
        <w:tc>
          <w:tcPr/>
          <w:p>
            <w:pPr>
              <w:pStyle w:val="Compact"/>
            </w:pPr>
            <w:r>
              <w:t xml:space="preserve">Modalità di adempimento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IBAN dedicato</w:t>
            </w:r>
          </w:p>
        </w:tc>
        <w:tc>
          <w:tcPr/>
          <w:p>
            <w:pPr>
              <w:pStyle w:val="Compact"/>
            </w:pPr>
            <w:r>
              <w:t xml:space="preserve">Apertura conto dedicato al progetto entro concessione contributo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Contabilità separata</w:t>
            </w:r>
          </w:p>
        </w:tc>
        <w:tc>
          <w:tcPr/>
          <w:p>
            <w:pPr>
              <w:pStyle w:val="Compact"/>
            </w:pPr>
            <w:r>
              <w:t xml:space="preserve">Tutte le spese esclusivamente su IBAN dedicato, con CUP su ogni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Rapportini orari</w:t>
            </w:r>
          </w:p>
        </w:tc>
        <w:tc>
          <w:tcPr/>
          <w:p>
            <w:pPr>
              <w:pStyle w:val="Compact"/>
            </w:pPr>
            <w:r>
              <w:t xml:space="preserve">Fogli presenza mensili per Co.Co.Co e soci, controfirmati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 20% smart working</w:t>
            </w:r>
          </w:p>
        </w:tc>
        <w:tc>
          <w:tcPr/>
          <w:p>
            <w:pPr>
              <w:pStyle w:val="Compact"/>
            </w:pPr>
            <w:r>
              <w:t xml:space="preserve">Presenza fisica documentata in VdA per ≥80% delle ore rendicontate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in VdA</w:t>
            </w:r>
          </w:p>
        </w:tc>
        <w:tc>
          <w:tcPr/>
          <w:p>
            <w:pPr>
              <w:pStyle w:val="Compact"/>
            </w:pPr>
            <w:r>
              <w:t xml:space="preserve">MBP e RealWear rimangono presso sede VdA per 3 anni post-progetto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Assessment entro anno 1</w:t>
            </w:r>
          </w:p>
        </w:tc>
        <w:tc>
          <w:tcPr/>
          <w:p>
            <w:pPr>
              <w:pStyle w:val="Compact"/>
            </w:pPr>
            <w:r>
              <w:t xml:space="preserve">Pianificato entro mese 12 (vedi sezione 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DNSH</w:t>
            </w:r>
          </w:p>
        </w:tc>
        <w:tc>
          <w:tcPr/>
          <w:p>
            <w:pPr>
              <w:pStyle w:val="Compact"/>
            </w:pPr>
            <w:r>
              <w:t xml:space="preserve">Hardware certificato RoHS/WEEE/Ecodesign (vedi sezione 9)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Documento interno EMSy S.r.l. — Aggiornato giugno 2026 — Non diffondere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2026-06-12T10:58:06Z</dcterms:created>
  <dcterms:modified xsi:type="dcterms:W3CDTF">2026-06-12T10:58:06Z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