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dedicata alle startup innovative ai sensi dell’art. 25 del D.L. 179/2012 (conv. L. 221/2012).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App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Web App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  <w:r>
        <w:t xml:space="preserve"> </w:t>
      </w:r>
      <w:r>
        <w:t xml:space="preserve">### Esperti esterni pianificati (Fase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Esperto clinico esterno (validazione indipendente)</w:t>
      </w:r>
      <w:r>
        <w:t xml:space="preserve"> </w:t>
      </w:r>
      <w:r>
        <w:t xml:space="preserve">— Anestesista-rianimatore con esperienza in medicina d’emergenza ed elisoccorso (HEMS). Previsto per test della piattaforma in contesti reali durante eventi e manifestazioni, con possibilità di produrre pubblicazioni scientifiche. Incarico da formalizzare in Fase 2.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inferenza e training modelli ML/LLM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2026-06-23T11:07:31Z</dcterms:created>
  <dcterms:modified xsi:type="dcterms:W3CDTF">2026-06-23T11:07:31Z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